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C0" w:rsidRDefault="00B171C0"/>
    <w:p w:rsidR="00DE43DC" w:rsidRDefault="00DE43DC"/>
    <w:p w:rsidR="00DE43DC" w:rsidRDefault="00DE43DC"/>
    <w:p w:rsidR="00DE43DC" w:rsidRDefault="00DE43DC"/>
    <w:p w:rsidR="00F629AD" w:rsidRDefault="00F629AD" w:rsidP="00C13B3A">
      <w:pPr>
        <w:spacing w:after="960"/>
        <w:jc w:val="center"/>
        <w:rPr>
          <w:b/>
          <w:color w:val="31849B" w:themeColor="accent5" w:themeShade="BF"/>
          <w:sz w:val="56"/>
          <w:szCs w:val="56"/>
        </w:rPr>
      </w:pPr>
    </w:p>
    <w:p w:rsidR="00F629AD" w:rsidRPr="00F629AD" w:rsidRDefault="00F629AD" w:rsidP="00C13B3A">
      <w:pPr>
        <w:spacing w:after="960"/>
        <w:jc w:val="center"/>
        <w:rPr>
          <w:b/>
          <w:color w:val="31849B" w:themeColor="accent5" w:themeShade="BF"/>
        </w:rPr>
      </w:pPr>
    </w:p>
    <w:p w:rsidR="00DE43DC" w:rsidRPr="001D6653" w:rsidRDefault="00C13B3A" w:rsidP="00C13B3A">
      <w:pPr>
        <w:spacing w:after="960"/>
        <w:jc w:val="center"/>
        <w:rPr>
          <w:b/>
          <w:color w:val="31849B" w:themeColor="accent5" w:themeShade="BF"/>
          <w:sz w:val="56"/>
          <w:szCs w:val="56"/>
        </w:rPr>
      </w:pPr>
      <w:r w:rsidRPr="001D6653">
        <w:rPr>
          <w:b/>
          <w:color w:val="31849B" w:themeColor="accent5" w:themeShade="BF"/>
          <w:sz w:val="56"/>
          <w:szCs w:val="56"/>
        </w:rPr>
        <w:t>D</w:t>
      </w:r>
      <w:r w:rsidR="00DE43DC" w:rsidRPr="001D6653">
        <w:rPr>
          <w:b/>
          <w:color w:val="31849B" w:themeColor="accent5" w:themeShade="BF"/>
          <w:sz w:val="56"/>
          <w:szCs w:val="56"/>
        </w:rPr>
        <w:t>ossier</w:t>
      </w:r>
      <w:r w:rsidRPr="001D6653">
        <w:rPr>
          <w:b/>
          <w:color w:val="31849B" w:themeColor="accent5" w:themeShade="BF"/>
          <w:sz w:val="56"/>
          <w:szCs w:val="56"/>
        </w:rPr>
        <w:t xml:space="preserve"> d’adhésion</w:t>
      </w:r>
      <w:r w:rsidR="00DE43DC" w:rsidRPr="001D6653">
        <w:rPr>
          <w:b/>
          <w:color w:val="31849B" w:themeColor="accent5" w:themeShade="BF"/>
          <w:sz w:val="56"/>
          <w:szCs w:val="56"/>
        </w:rPr>
        <w:t xml:space="preserve"> Ombudsfin </w:t>
      </w:r>
      <w:r w:rsidRPr="001D6653">
        <w:rPr>
          <w:b/>
          <w:color w:val="31849B" w:themeColor="accent5" w:themeShade="BF"/>
          <w:sz w:val="56"/>
          <w:szCs w:val="56"/>
        </w:rPr>
        <w:t>asbl</w:t>
      </w:r>
    </w:p>
    <w:p w:rsidR="00215F42" w:rsidRDefault="00C13B3A" w:rsidP="00C13B3A">
      <w:pPr>
        <w:jc w:val="right"/>
        <w:rPr>
          <w:b/>
          <w:color w:val="808080" w:themeColor="background1" w:themeShade="80"/>
          <w:sz w:val="24"/>
          <w:szCs w:val="24"/>
        </w:rPr>
      </w:pPr>
      <w:r w:rsidRPr="00C13B3A">
        <w:rPr>
          <w:b/>
          <w:color w:val="808080" w:themeColor="background1" w:themeShade="80"/>
          <w:sz w:val="24"/>
          <w:szCs w:val="24"/>
        </w:rPr>
        <w:t>Destiné aux institutions financières et interméd</w:t>
      </w:r>
      <w:r>
        <w:rPr>
          <w:b/>
          <w:color w:val="808080" w:themeColor="background1" w:themeShade="80"/>
          <w:sz w:val="24"/>
          <w:szCs w:val="24"/>
        </w:rPr>
        <w:t>iaires</w:t>
      </w:r>
      <w:r>
        <w:rPr>
          <w:b/>
          <w:color w:val="808080" w:themeColor="background1" w:themeShade="80"/>
          <w:sz w:val="24"/>
          <w:szCs w:val="24"/>
        </w:rPr>
        <w:br/>
        <w:t>qui souhaitent devenir membre de Ombudsfin asbl</w:t>
      </w:r>
    </w:p>
    <w:p w:rsidR="00C13B3A" w:rsidRPr="00C13B3A" w:rsidRDefault="00C13B3A" w:rsidP="00DE43DC">
      <w:pPr>
        <w:jc w:val="right"/>
        <w:rPr>
          <w:b/>
          <w:color w:val="808080" w:themeColor="background1" w:themeShade="80"/>
          <w:sz w:val="24"/>
          <w:szCs w:val="24"/>
        </w:rPr>
      </w:pPr>
    </w:p>
    <w:p w:rsidR="0047489B" w:rsidRPr="00C13B3A" w:rsidRDefault="0047489B" w:rsidP="00DE43DC">
      <w:pPr>
        <w:jc w:val="right"/>
        <w:rPr>
          <w:b/>
          <w:color w:val="808080" w:themeColor="background1" w:themeShade="80"/>
          <w:sz w:val="24"/>
          <w:szCs w:val="24"/>
        </w:rPr>
        <w:sectPr w:rsidR="0047489B" w:rsidRPr="00C13B3A" w:rsidSect="00DE43DC">
          <w:headerReference w:type="default" r:id="rId8"/>
          <w:footerReference w:type="default" r:id="rId9"/>
          <w:pgSz w:w="11906" w:h="16838"/>
          <w:pgMar w:top="1417" w:right="1417" w:bottom="1417" w:left="1417" w:header="1077" w:footer="708" w:gutter="0"/>
          <w:cols w:space="708"/>
          <w:docGrid w:linePitch="360"/>
        </w:sectPr>
      </w:pPr>
    </w:p>
    <w:p w:rsidR="005E5FB1" w:rsidRDefault="005E5FB1" w:rsidP="005E5FB1">
      <w:pPr>
        <w:spacing w:after="240"/>
        <w:jc w:val="both"/>
      </w:pPr>
      <w:r w:rsidRPr="00663FB9">
        <w:lastRenderedPageBreak/>
        <w:t>Ombudsfin asbl est une entité qualifiée</w:t>
      </w:r>
      <w:r>
        <w:rPr>
          <w:rStyle w:val="FootnoteReference"/>
        </w:rPr>
        <w:footnoteReference w:id="1"/>
      </w:r>
      <w:r w:rsidRPr="00663FB9">
        <w:t xml:space="preserve"> chargée de traiter les plaintes</w:t>
      </w:r>
      <w:r>
        <w:rPr>
          <w:rStyle w:val="FootnoteReference"/>
        </w:rPr>
        <w:footnoteReference w:id="2"/>
      </w:r>
      <w:r>
        <w:t xml:space="preserve"> </w:t>
      </w:r>
      <w:r w:rsidRPr="00663FB9">
        <w:t>contre les institutions financières affiliées à Ombudsfin.</w:t>
      </w:r>
    </w:p>
    <w:p w:rsidR="005E5FB1" w:rsidRDefault="005E5FB1" w:rsidP="005E5FB1">
      <w:pPr>
        <w:spacing w:after="240"/>
        <w:jc w:val="both"/>
      </w:pPr>
      <w:r>
        <w:t>L</w:t>
      </w:r>
      <w:r w:rsidRPr="00663FB9">
        <w:t>es institutions financières membres de la Fédération belge du secteur financier (Febelfin)</w:t>
      </w:r>
      <w:r>
        <w:t xml:space="preserve"> s</w:t>
      </w:r>
      <w:r w:rsidRPr="00663FB9">
        <w:t>ont d’office affiliées</w:t>
      </w:r>
      <w:r>
        <w:t>.</w:t>
      </w:r>
    </w:p>
    <w:p w:rsidR="005E5FB1" w:rsidRPr="00663FB9" w:rsidRDefault="005E5FB1" w:rsidP="005E5FB1">
      <w:pPr>
        <w:spacing w:after="240"/>
        <w:jc w:val="both"/>
      </w:pPr>
      <w:r>
        <w:t xml:space="preserve">Pour les prêteurs et intermédiaires de crédit, la nouvelle procédure de demande d’agrément auprès de la FSMA couvre également l’adhésion à Ombudsfin. Dès novembre 2015, le prêteur ou intermédiaire de crédit qui obtient son agrément auprès de la FSMA devient membre de Ombudsfin. </w:t>
      </w:r>
    </w:p>
    <w:p w:rsidR="007169FE" w:rsidRDefault="005E5FB1" w:rsidP="005E5FB1">
      <w:pPr>
        <w:spacing w:after="240"/>
        <w:jc w:val="both"/>
      </w:pPr>
      <w:r w:rsidRPr="00663FB9">
        <w:t>Toutes les institutions financières</w:t>
      </w:r>
      <w:r>
        <w:t xml:space="preserve"> affiliées</w:t>
      </w:r>
      <w:r w:rsidRPr="00663FB9">
        <w:t xml:space="preserve"> (société ou personne physique) contribuent au budget de Ombudsfin</w:t>
      </w:r>
      <w:r>
        <w:t xml:space="preserve"> et s’engagent </w:t>
      </w:r>
      <w:r w:rsidR="00975811">
        <w:t>à</w:t>
      </w:r>
      <w:r>
        <w:t xml:space="preserve"> collaborer pleinement </w:t>
      </w:r>
      <w:r w:rsidR="00065232">
        <w:t>au règlement extrajudiciaire des litiges.</w:t>
      </w:r>
    </w:p>
    <w:p w:rsidR="007169FE" w:rsidRDefault="007169FE" w:rsidP="005E5FB1">
      <w:pPr>
        <w:spacing w:after="240"/>
        <w:jc w:val="both"/>
      </w:pPr>
      <w:r>
        <w:t xml:space="preserve">Dans ce dossier, vous trouverez plus d’information relative à l’adhésion à Ombudsfin asbl, le règlement de procédure, la demande d’adhésion et les checklists que les institutions financières doivent </w:t>
      </w:r>
      <w:r w:rsidR="008A4D40">
        <w:t>utiliser</w:t>
      </w:r>
      <w:r>
        <w:t xml:space="preserve"> lors de la rédaction d’une réponse à Ombudsfin dans un dossier spécifique de plainte.</w:t>
      </w:r>
    </w:p>
    <w:p w:rsidR="005E5FB1" w:rsidRPr="00663FB9" w:rsidRDefault="007169FE" w:rsidP="005E5FB1">
      <w:pPr>
        <w:spacing w:after="240"/>
        <w:jc w:val="both"/>
      </w:pPr>
      <w:r>
        <w:t>Vous pouvez également consulter n</w:t>
      </w:r>
      <w:r w:rsidR="005E5FB1" w:rsidRPr="00663FB9">
        <w:t xml:space="preserve">otre site internet </w:t>
      </w:r>
      <w:hyperlink r:id="rId10" w:history="1">
        <w:r w:rsidRPr="00BE0CAE">
          <w:rPr>
            <w:rStyle w:val="Hyperlink"/>
          </w:rPr>
          <w:t>www.ombudsfin.be</w:t>
        </w:r>
      </w:hyperlink>
      <w:r>
        <w:t xml:space="preserve">. </w:t>
      </w:r>
      <w:r w:rsidR="005E5FB1" w:rsidRPr="00663FB9">
        <w:t>Vous y trouvez notamment l’acte constitutif de Ombudsfin asbl, les rapports annuels, les codes de conduite, le règlement de procédure, un aperçu des décisions et la liste des institutions financières affiliées.</w:t>
      </w:r>
    </w:p>
    <w:p w:rsidR="005E5FB1" w:rsidRPr="00EA7699" w:rsidRDefault="005E5FB1" w:rsidP="005E5FB1">
      <w:pPr>
        <w:spacing w:after="240"/>
        <w:jc w:val="both"/>
        <w:rPr>
          <w:b/>
        </w:rPr>
      </w:pPr>
      <w:r w:rsidRPr="00663FB9">
        <w:t>De plus en plus les dispositions réglementaires</w:t>
      </w:r>
      <w:r>
        <w:rPr>
          <w:rStyle w:val="FootnoteReference"/>
        </w:rPr>
        <w:footnoteReference w:id="3"/>
      </w:r>
      <w:r w:rsidRPr="00663FB9">
        <w:t xml:space="preserve"> ou codes de conduite sectoriels imposent ou recommandent aux institutions financières d’adhérer à un organe de règlement alternatif des litiges pour le traitement des plaintes de clients particuliers. Pour assurer la bonne gestion de ces plaintes, nous vous invitons à désigner une personne responsable de la gestion des plaintes en interne qui sera notre correspondant. </w:t>
      </w:r>
      <w:r w:rsidR="007169FE" w:rsidRPr="00EA7699">
        <w:rPr>
          <w:b/>
        </w:rPr>
        <w:t>A cet effet, veuillez</w:t>
      </w:r>
      <w:r w:rsidRPr="00EA7699">
        <w:rPr>
          <w:b/>
        </w:rPr>
        <w:t xml:space="preserve"> compléter </w:t>
      </w:r>
      <w:r w:rsidR="007169FE" w:rsidRPr="00EA7699">
        <w:rPr>
          <w:b/>
        </w:rPr>
        <w:t>la demande d’adhésion</w:t>
      </w:r>
      <w:r w:rsidRPr="00EA7699">
        <w:rPr>
          <w:b/>
        </w:rPr>
        <w:t xml:space="preserve"> ci-joint</w:t>
      </w:r>
      <w:r w:rsidR="007169FE" w:rsidRPr="00EA7699">
        <w:rPr>
          <w:b/>
        </w:rPr>
        <w:t>e</w:t>
      </w:r>
      <w:r w:rsidRPr="00EA7699">
        <w:rPr>
          <w:b/>
        </w:rPr>
        <w:t xml:space="preserve"> et nous l</w:t>
      </w:r>
      <w:r w:rsidR="00065232" w:rsidRPr="00EA7699">
        <w:rPr>
          <w:b/>
        </w:rPr>
        <w:t>a</w:t>
      </w:r>
      <w:r w:rsidRPr="00EA7699">
        <w:rPr>
          <w:b/>
        </w:rPr>
        <w:t xml:space="preserve"> renvoyer.</w:t>
      </w:r>
    </w:p>
    <w:p w:rsidR="005E5FB1" w:rsidRPr="004D34D2" w:rsidRDefault="00065232" w:rsidP="005E5FB1">
      <w:pPr>
        <w:spacing w:after="240"/>
        <w:jc w:val="both"/>
      </w:pPr>
      <w:r>
        <w:t>Pour</w:t>
      </w:r>
      <w:r w:rsidR="005E5FB1" w:rsidRPr="00663FB9">
        <w:t xml:space="preserve"> toute informat</w:t>
      </w:r>
      <w:r w:rsidR="005E5FB1">
        <w:t>i</w:t>
      </w:r>
      <w:r w:rsidR="005E5FB1" w:rsidRPr="00663FB9">
        <w:t xml:space="preserve">on complémentaire qui vous permet de mieux comprendre le rôle </w:t>
      </w:r>
      <w:r>
        <w:t>de Ombudsfin</w:t>
      </w:r>
      <w:r w:rsidR="005E5FB1" w:rsidRPr="00663FB9">
        <w:t xml:space="preserve"> qui est important pour l’image des institutions financières en </w:t>
      </w:r>
      <w:r>
        <w:t>Belgique, n</w:t>
      </w:r>
      <w:r w:rsidR="005E5FB1" w:rsidRPr="004D34D2">
        <w:t xml:space="preserve">’hésitez pas à nous contacter (02/545 77 70, </w:t>
      </w:r>
      <w:hyperlink r:id="rId11" w:history="1">
        <w:r w:rsidR="005E5FB1" w:rsidRPr="0045772D">
          <w:rPr>
            <w:rStyle w:val="Hyperlink"/>
          </w:rPr>
          <w:t>ombudsman@ombudsfin.be</w:t>
        </w:r>
      </w:hyperlink>
      <w:r w:rsidR="005E5FB1" w:rsidRPr="004D34D2">
        <w:t>).</w:t>
      </w:r>
    </w:p>
    <w:p w:rsidR="0047489B" w:rsidRPr="00065232" w:rsidRDefault="0047489B" w:rsidP="0047489B">
      <w:pPr>
        <w:pStyle w:val="LettreTexte"/>
        <w:ind w:right="36"/>
        <w:jc w:val="left"/>
        <w:rPr>
          <w:rFonts w:asciiTheme="minorHAnsi" w:hAnsiTheme="minorHAnsi" w:cs="Arial"/>
          <w:lang w:val="fr-BE"/>
        </w:rPr>
      </w:pPr>
      <w:r w:rsidRPr="00065232">
        <w:rPr>
          <w:rFonts w:asciiTheme="minorHAnsi" w:hAnsiTheme="minorHAnsi" w:cs="Arial"/>
          <w:lang w:val="fr-BE"/>
        </w:rPr>
        <w:t xml:space="preserve">Françoise SWEERTS </w:t>
      </w:r>
    </w:p>
    <w:p w:rsidR="00215F42" w:rsidRPr="001D6653" w:rsidRDefault="0047489B" w:rsidP="00E03898">
      <w:pPr>
        <w:pStyle w:val="LettreTexte"/>
        <w:ind w:right="36"/>
        <w:jc w:val="left"/>
        <w:rPr>
          <w:rFonts w:asciiTheme="minorHAnsi" w:hAnsiTheme="minorHAnsi"/>
          <w:b/>
          <w:color w:val="808080" w:themeColor="background1" w:themeShade="80"/>
          <w:szCs w:val="22"/>
          <w:lang w:val="fr-BE"/>
        </w:rPr>
      </w:pPr>
      <w:r w:rsidRPr="001D6653">
        <w:rPr>
          <w:rFonts w:asciiTheme="minorHAnsi" w:hAnsiTheme="minorHAnsi" w:cs="Arial"/>
          <w:lang w:val="fr-BE"/>
        </w:rPr>
        <w:t>Ombudsman</w:t>
      </w:r>
    </w:p>
    <w:p w:rsidR="0047489B" w:rsidRPr="001D6653" w:rsidRDefault="0047489B" w:rsidP="00DE43DC">
      <w:pPr>
        <w:jc w:val="right"/>
        <w:rPr>
          <w:b/>
          <w:color w:val="808080" w:themeColor="background1" w:themeShade="80"/>
          <w:sz w:val="24"/>
          <w:szCs w:val="24"/>
        </w:rPr>
        <w:sectPr w:rsidR="0047489B" w:rsidRPr="001D6653" w:rsidSect="00DE43DC">
          <w:headerReference w:type="default" r:id="rId12"/>
          <w:pgSz w:w="11906" w:h="16838"/>
          <w:pgMar w:top="1417" w:right="1417" w:bottom="1417" w:left="1417" w:header="1077" w:footer="708" w:gutter="0"/>
          <w:cols w:space="708"/>
          <w:docGrid w:linePitch="360"/>
        </w:sectPr>
      </w:pPr>
    </w:p>
    <w:p w:rsidR="00A8052C" w:rsidRPr="00A75ED2" w:rsidRDefault="00A8052C" w:rsidP="00A8052C">
      <w:pPr>
        <w:spacing w:before="720" w:after="240"/>
        <w:jc w:val="both"/>
        <w:rPr>
          <w:b/>
          <w:sz w:val="24"/>
          <w:szCs w:val="24"/>
        </w:rPr>
      </w:pPr>
      <w:r w:rsidRPr="00A75ED2">
        <w:rPr>
          <w:b/>
          <w:sz w:val="24"/>
          <w:szCs w:val="24"/>
        </w:rPr>
        <w:lastRenderedPageBreak/>
        <w:t>Article 7 des statuts</w:t>
      </w:r>
      <w:r w:rsidR="00CA7435">
        <w:rPr>
          <w:b/>
          <w:sz w:val="24"/>
          <w:szCs w:val="24"/>
        </w:rPr>
        <w:t xml:space="preserve"> (extrait)</w:t>
      </w:r>
    </w:p>
    <w:p w:rsidR="001F08DC" w:rsidRDefault="00A8052C" w:rsidP="00A8052C">
      <w:pPr>
        <w:jc w:val="both"/>
      </w:pPr>
      <w:r>
        <w:t>« Toute institution financière qui souscrit aux statuts et au règlement d’ordre intérieur de Ombudsfin asbl peut être admis comme membre adhérent de Ombudsfin asbl.</w:t>
      </w:r>
    </w:p>
    <w:p w:rsidR="001F08DC" w:rsidRDefault="00A8052C" w:rsidP="00A8052C">
      <w:pPr>
        <w:jc w:val="both"/>
      </w:pPr>
      <w:r>
        <w:t>Les candidats membres adhérents adressent leur candidature à l’Ombudsman.</w:t>
      </w:r>
    </w:p>
    <w:p w:rsidR="00CA7435" w:rsidRDefault="00A8052C" w:rsidP="00A8052C">
      <w:pPr>
        <w:jc w:val="both"/>
      </w:pPr>
      <w:r>
        <w:t>Le Conseil d’administration se prononcera sur l’admission du candidat comme membre adhérent lors de sa prochaine réunion.</w:t>
      </w:r>
      <w:r w:rsidR="001F08DC">
        <w:t xml:space="preserve"> </w:t>
      </w:r>
      <w:r w:rsidR="00CA7435">
        <w:t>La décision est prise</w:t>
      </w:r>
      <w:r w:rsidR="008C185F">
        <w:t xml:space="preserve"> à la majorité des membres du conseil d’administration présents et représentés.</w:t>
      </w:r>
    </w:p>
    <w:p w:rsidR="008C185F" w:rsidRDefault="00A8052C" w:rsidP="00A8052C">
      <w:pPr>
        <w:jc w:val="both"/>
      </w:pPr>
      <w:r>
        <w:t>Le Conseil d’administration peut décider de manière discrétionnaire qu’un candidat n’est pas admis comme membre adhérent, sans aucune obligation particulière de justifier sa décision.</w:t>
      </w:r>
    </w:p>
    <w:p w:rsidR="00F06315" w:rsidRDefault="008C185F" w:rsidP="00A8052C">
      <w:pPr>
        <w:jc w:val="both"/>
      </w:pPr>
      <w:r>
        <w:t>Les entités qui sont membres des Membres fondateurs et souhaitent expressément ou tacitement faire connaître leur volonté à ce sujet seront automatiquement admises par le conseil d’administration comme membre adhérent de l’association</w:t>
      </w:r>
      <w:r w:rsidR="00F06315">
        <w:t>.</w:t>
      </w:r>
    </w:p>
    <w:p w:rsidR="00A8052C" w:rsidRDefault="00F06315" w:rsidP="00A8052C">
      <w:pPr>
        <w:jc w:val="both"/>
      </w:pPr>
      <w:r>
        <w:t>Les institutions financières pour qui l’admission à un règlement extrajudiciaire de litiges est une condition essentielle pour l’exercice de leur entreprise, et de cette façon pour (maintenir) leur accréditation/autorisation, et souhaitent expressément ou tacitement faire connaître leur volonté à ce sujet, seront automatiquement admises par le conseil d’administration comme membre adhérent de l’association.</w:t>
      </w:r>
      <w:r w:rsidR="00A8052C">
        <w:t> »</w:t>
      </w:r>
    </w:p>
    <w:p w:rsidR="00A8052C" w:rsidRDefault="00A8052C" w:rsidP="004662D2">
      <w:pPr>
        <w:spacing w:after="360"/>
        <w:jc w:val="both"/>
      </w:pPr>
      <w:r>
        <w:t>Par « institution financière » il faut entendre les entités suivantes</w:t>
      </w:r>
      <w:r w:rsidR="00C456D8">
        <w:t xml:space="preserve"> (article 4 des statuts)</w:t>
      </w:r>
      <w:r>
        <w:t> : un prestataire de services de paiement, un prêteur, un intermédiaire de crédit (courtier, agent), un prestataire de services bancaires, un prestataire de services d’investissement, toute autre institution ou personne active dans le secteur financier</w:t>
      </w:r>
    </w:p>
    <w:p w:rsidR="00A8052C" w:rsidRPr="006750CD" w:rsidRDefault="00A8052C" w:rsidP="00F06315">
      <w:pPr>
        <w:jc w:val="both"/>
        <w:rPr>
          <w:b/>
          <w:sz w:val="24"/>
          <w:szCs w:val="24"/>
        </w:rPr>
      </w:pPr>
      <w:r w:rsidRPr="006750CD">
        <w:rPr>
          <w:b/>
          <w:sz w:val="24"/>
          <w:szCs w:val="24"/>
        </w:rPr>
        <w:t>Obligation d’information</w:t>
      </w:r>
    </w:p>
    <w:p w:rsidR="00A8052C" w:rsidRDefault="00A8052C" w:rsidP="004662D2">
      <w:pPr>
        <w:jc w:val="both"/>
      </w:pPr>
      <w:r>
        <w:t>Lorsqu’une entreprise est tenue par la loi ou une disposition règlementaire ou par un code de conduite auquel elle a souscrit en conséquence de son adhésion à une association, une organisation professionnelle ou parce qu’elle s’est engagée par le biais de ses conditions générales à recourir à une procédure de règlement extrajudiciaire des litiges de consommation, elle en informe le consommateur de manière claire, compréhensible et aisément accessible. Les informations visées comprennent les coordonnées et l’adresse du site internet de l’entité qualifiée. (code droit économique, art. XVI.4).</w:t>
      </w:r>
    </w:p>
    <w:p w:rsidR="00A8052C" w:rsidRPr="00972F08" w:rsidRDefault="00A8052C" w:rsidP="004662D2">
      <w:pPr>
        <w:spacing w:after="360"/>
        <w:jc w:val="both"/>
      </w:pPr>
      <w:r>
        <w:t xml:space="preserve">Lorsqu’un litige de consommation ne trouve pas de solution au niveau de l’entreprise, dans un délai raisonnable (1 mois), l’entreprise fournit , de sa propre initiative, au consommateur les informations </w:t>
      </w:r>
      <w:r>
        <w:lastRenderedPageBreak/>
        <w:t>sur l’entité qualifiée à laquelle elle a adhéré (Ombudsfin). L’entreprise est tenu de prouver le respect de cette obligation d’information.</w:t>
      </w:r>
      <w:r w:rsidRPr="00A02750">
        <w:t xml:space="preserve"> </w:t>
      </w:r>
      <w:r>
        <w:t>(code droit économique, art. XVI.4).</w:t>
      </w:r>
    </w:p>
    <w:p w:rsidR="00A8052C" w:rsidRPr="006750CD" w:rsidRDefault="00A8052C" w:rsidP="004662D2">
      <w:pPr>
        <w:jc w:val="both"/>
        <w:rPr>
          <w:b/>
          <w:sz w:val="24"/>
          <w:szCs w:val="24"/>
        </w:rPr>
      </w:pPr>
      <w:r w:rsidRPr="006750CD">
        <w:rPr>
          <w:b/>
          <w:sz w:val="24"/>
          <w:szCs w:val="24"/>
        </w:rPr>
        <w:t>Engagement</w:t>
      </w:r>
      <w:r w:rsidRPr="00D436B6">
        <w:rPr>
          <w:b/>
        </w:rPr>
        <w:t xml:space="preserve"> </w:t>
      </w:r>
      <w:r w:rsidRPr="006750CD">
        <w:rPr>
          <w:b/>
          <w:sz w:val="24"/>
          <w:szCs w:val="24"/>
        </w:rPr>
        <w:t>de collaboration</w:t>
      </w:r>
    </w:p>
    <w:p w:rsidR="00A8052C" w:rsidRDefault="00A8052C" w:rsidP="004662D2">
      <w:pPr>
        <w:jc w:val="both"/>
      </w:pPr>
      <w:r>
        <w:t>L’institution financière qui adhère à Ombudsfin asbl prend l’engagement de collaborer pleinement au règlement du litige en répondant à toute demande qui lui est adressée par les services de Ombudsfin et dans le respect du règlement de procédure.</w:t>
      </w:r>
    </w:p>
    <w:p w:rsidR="00A8052C" w:rsidRDefault="00A8052C" w:rsidP="004662D2">
      <w:pPr>
        <w:jc w:val="both"/>
      </w:pPr>
      <w:r>
        <w:t>Le défaut de collaboration (absence prolongée de réponse dans les délais ; refus de fournir des documents,…)pourra faire l’objet d’une lettre de mise en demeure. Si le défaut de collaboration persiste, elle pourra être notifiée au Conseil d’administration et, le cas échéant, à l’autorité de contrôle (FSMA). L’absence de collaboration peut entraîner le retrait de l’agrément. (code de droit économique, art. VII.166 et art. VII.181).</w:t>
      </w:r>
    </w:p>
    <w:p w:rsidR="00A8052C" w:rsidRDefault="00A8052C" w:rsidP="004662D2">
      <w:pPr>
        <w:spacing w:after="360"/>
        <w:jc w:val="both"/>
      </w:pPr>
      <w:r>
        <w:t>Les avis de l’Ombudsman ne sont pas contraignants. Toutefois, sans prendre l’engagement formel de respecter les avis, l’institution financière reconnaît que l’acceptation des avis devrait être de mise et constitue un élément important de l’évaluation de Ombudsfin par les organes et par les autorités.</w:t>
      </w:r>
    </w:p>
    <w:p w:rsidR="00A8052C" w:rsidRPr="006750CD" w:rsidRDefault="00A8052C" w:rsidP="004662D2">
      <w:pPr>
        <w:jc w:val="both"/>
        <w:rPr>
          <w:b/>
          <w:sz w:val="24"/>
          <w:szCs w:val="24"/>
        </w:rPr>
      </w:pPr>
      <w:r w:rsidRPr="006750CD">
        <w:rPr>
          <w:b/>
          <w:sz w:val="24"/>
          <w:szCs w:val="24"/>
        </w:rPr>
        <w:t>Engagement de contribution financière</w:t>
      </w:r>
    </w:p>
    <w:p w:rsidR="00A8052C" w:rsidRDefault="00A8052C" w:rsidP="004662D2">
      <w:pPr>
        <w:jc w:val="both"/>
      </w:pPr>
      <w:r>
        <w:t>L’institution financière qui adhère à Ombudsfin asbl prend l’engagement de contribuer à son financement.</w:t>
      </w:r>
    </w:p>
    <w:p w:rsidR="00A8052C" w:rsidRDefault="00A8052C" w:rsidP="004662D2">
      <w:pPr>
        <w:jc w:val="both"/>
      </w:pPr>
      <w:r>
        <w:t>Afin de satisfaire aux conditions d’indépendance et d’impartialité, Ombudsfin asbl doit disposer d’un budget propre et spécifique qui est suffisant pour l’accomplissement de ses missions (AR16/02/2015, art.2, 3°).</w:t>
      </w:r>
    </w:p>
    <w:p w:rsidR="00A8052C" w:rsidRDefault="00A8052C" w:rsidP="004662D2">
      <w:pPr>
        <w:jc w:val="both"/>
      </w:pPr>
      <w:r>
        <w:t>La contribution financière est fixée annuellement dans le cadre du budget. Elle se compose d’une partie fixe et d’une partie variable.</w:t>
      </w:r>
    </w:p>
    <w:p w:rsidR="00A8052C" w:rsidRDefault="00A8052C" w:rsidP="004662D2">
      <w:pPr>
        <w:jc w:val="both"/>
      </w:pPr>
      <w:r>
        <w:t xml:space="preserve">La partie fixe de la contribution constitue la participation solidaire au fonctionnement du service, en ce compris la gestion des demandes d’informations ainsi que l’administration des plaintes pour lesquelles Ombudsfin n’est pas (ou pas encore – en cas de renvoi en première ligne -) compétent. L’ensemble des contributions fixes des membres représente approximativement 50% du budget annuel de Ombudsfin. </w:t>
      </w:r>
    </w:p>
    <w:p w:rsidR="00A8052C" w:rsidRDefault="00A8052C" w:rsidP="004662D2">
      <w:pPr>
        <w:jc w:val="both"/>
      </w:pPr>
      <w:r>
        <w:t>La partie variable de la contribution est en fonction du nombre de dossiers (recevables et complets) de plaintes traités par Ombudsfin. Le tarif est fixé par dossier et par rappel.</w:t>
      </w:r>
    </w:p>
    <w:p w:rsidR="00A8052C" w:rsidRDefault="00A8052C" w:rsidP="004662D2">
      <w:pPr>
        <w:spacing w:after="360"/>
        <w:jc w:val="both"/>
      </w:pPr>
      <w:r>
        <w:t xml:space="preserve">Le non paiement de la contribution (après rappel) pourra faire l’objet d’une lettre de mise en demeure. Si le défaut de paiement de contribution persiste, elle pourra être notifiée au Conseil d’administration et, le cas échéant, à l’autorité de contrôle (FSMA). Le non paiement de la </w:t>
      </w:r>
      <w:r>
        <w:lastRenderedPageBreak/>
        <w:t>contribution peut entraîner le retrait de l’agrément. (code de droit économique, art. VII.166 et art. VII.181)</w:t>
      </w:r>
    </w:p>
    <w:p w:rsidR="004662D2" w:rsidRPr="001D6653" w:rsidRDefault="00FA75D2" w:rsidP="004662D2">
      <w:pPr>
        <w:jc w:val="both"/>
        <w:rPr>
          <w:b/>
          <w:sz w:val="24"/>
          <w:szCs w:val="24"/>
        </w:rPr>
      </w:pPr>
      <w:r w:rsidRPr="001D6653">
        <w:rPr>
          <w:b/>
          <w:sz w:val="24"/>
          <w:szCs w:val="24"/>
        </w:rPr>
        <w:t>Tari</w:t>
      </w:r>
      <w:r w:rsidR="004662D2" w:rsidRPr="001D6653">
        <w:rPr>
          <w:b/>
          <w:sz w:val="24"/>
          <w:szCs w:val="24"/>
        </w:rPr>
        <w:t>fs</w:t>
      </w:r>
    </w:p>
    <w:p w:rsidR="00FA75D2" w:rsidRPr="00A957C5" w:rsidRDefault="008A62F4" w:rsidP="004662D2">
      <w:pPr>
        <w:spacing w:after="360"/>
        <w:jc w:val="both"/>
        <w:rPr>
          <w:rFonts w:ascii="Calibri" w:hAnsi="Calibri" w:cs="Arial"/>
        </w:rPr>
      </w:pPr>
      <w:r w:rsidRPr="00A957C5">
        <w:rPr>
          <w:rFonts w:ascii="Calibri" w:hAnsi="Calibri" w:cs="Arial"/>
        </w:rPr>
        <w:t xml:space="preserve">Les tarifs sont disponibles sur demande individuelle via </w:t>
      </w:r>
      <w:hyperlink r:id="rId13" w:history="1">
        <w:r w:rsidR="00FA75D2" w:rsidRPr="00A957C5">
          <w:rPr>
            <w:rStyle w:val="Hyperlink"/>
            <w:rFonts w:ascii="Calibri" w:hAnsi="Calibri" w:cs="Arial"/>
          </w:rPr>
          <w:t>ombudsman@ombudsfin.be</w:t>
        </w:r>
      </w:hyperlink>
    </w:p>
    <w:p w:rsidR="00FA75D2" w:rsidRPr="002B3296" w:rsidRDefault="004662D2" w:rsidP="0047489B">
      <w:pPr>
        <w:spacing w:after="120"/>
        <w:jc w:val="both"/>
        <w:rPr>
          <w:rFonts w:ascii="Calibri" w:hAnsi="Calibri" w:cs="Arial"/>
          <w:b/>
          <w:sz w:val="24"/>
          <w:szCs w:val="24"/>
        </w:rPr>
      </w:pPr>
      <w:r w:rsidRPr="004662D2">
        <w:rPr>
          <w:rFonts w:ascii="Calibri" w:hAnsi="Calibri" w:cs="Arial"/>
          <w:b/>
          <w:sz w:val="24"/>
          <w:szCs w:val="24"/>
        </w:rPr>
        <w:t>Information complémentaire</w:t>
      </w:r>
    </w:p>
    <w:p w:rsidR="002B3296" w:rsidRPr="004662D2" w:rsidRDefault="002B3296" w:rsidP="004662D2">
      <w:r w:rsidRPr="004662D2">
        <w:t xml:space="preserve">Pour toute information complémentaire (acte constitutif, rapports annuels…), voyez </w:t>
      </w:r>
      <w:hyperlink r:id="rId14" w:history="1">
        <w:r w:rsidRPr="004662D2">
          <w:rPr>
            <w:rStyle w:val="Hyperlink"/>
          </w:rPr>
          <w:t>www.ombudsfin.be</w:t>
        </w:r>
      </w:hyperlink>
      <w:r w:rsidRPr="004662D2">
        <w:t xml:space="preserve"> </w:t>
      </w:r>
    </w:p>
    <w:p w:rsidR="0047489B" w:rsidRPr="004662D2" w:rsidRDefault="0047489B" w:rsidP="0047489B">
      <w:pPr>
        <w:spacing w:after="120"/>
        <w:jc w:val="both"/>
        <w:rPr>
          <w:rFonts w:ascii="Calibri" w:hAnsi="Calibri" w:cs="Arial"/>
          <w:i/>
        </w:rPr>
      </w:pPr>
    </w:p>
    <w:p w:rsidR="00FA75D2" w:rsidRPr="004662D2" w:rsidRDefault="00FA75D2" w:rsidP="00215F42">
      <w:pPr>
        <w:rPr>
          <w:b/>
          <w:color w:val="808080" w:themeColor="background1" w:themeShade="80"/>
          <w:sz w:val="24"/>
          <w:szCs w:val="24"/>
        </w:rPr>
        <w:sectPr w:rsidR="00FA75D2" w:rsidRPr="004662D2" w:rsidSect="00DE43DC">
          <w:headerReference w:type="default" r:id="rId15"/>
          <w:footerReference w:type="default" r:id="rId16"/>
          <w:pgSz w:w="11906" w:h="16838"/>
          <w:pgMar w:top="1417" w:right="1417" w:bottom="1417" w:left="1417" w:header="1077" w:footer="708" w:gutter="0"/>
          <w:cols w:space="708"/>
          <w:docGrid w:linePitch="360"/>
        </w:sectPr>
      </w:pPr>
    </w:p>
    <w:tbl>
      <w:tblPr>
        <w:tblStyle w:val="TableGrid"/>
        <w:tblW w:w="0" w:type="auto"/>
        <w:tblLook w:val="04A0" w:firstRow="1" w:lastRow="0" w:firstColumn="1" w:lastColumn="0" w:noHBand="0" w:noVBand="1"/>
      </w:tblPr>
      <w:tblGrid>
        <w:gridCol w:w="8528"/>
      </w:tblGrid>
      <w:tr w:rsidR="00EF266F" w:rsidRPr="00F629AD" w:rsidTr="00C53FD0">
        <w:tc>
          <w:tcPr>
            <w:tcW w:w="9212" w:type="dxa"/>
          </w:tcPr>
          <w:p w:rsidR="00EF266F" w:rsidRPr="00F629AD" w:rsidRDefault="00EF266F" w:rsidP="00C53FD0">
            <w:pPr>
              <w:autoSpaceDE w:val="0"/>
              <w:autoSpaceDN w:val="0"/>
              <w:adjustRightInd w:val="0"/>
              <w:jc w:val="center"/>
              <w:rPr>
                <w:rFonts w:cs="Times New Roman"/>
                <w:b/>
                <w:sz w:val="20"/>
                <w:szCs w:val="20"/>
              </w:rPr>
            </w:pPr>
            <w:bookmarkStart w:id="0" w:name="hit27"/>
            <w:bookmarkStart w:id="1" w:name="hit28"/>
            <w:bookmarkStart w:id="2" w:name="hit29"/>
            <w:bookmarkEnd w:id="0"/>
            <w:bookmarkEnd w:id="1"/>
            <w:bookmarkEnd w:id="2"/>
          </w:p>
          <w:p w:rsidR="00EF266F" w:rsidRPr="00F629AD" w:rsidRDefault="00EF266F" w:rsidP="00C53FD0">
            <w:pPr>
              <w:autoSpaceDE w:val="0"/>
              <w:autoSpaceDN w:val="0"/>
              <w:adjustRightInd w:val="0"/>
              <w:jc w:val="center"/>
              <w:rPr>
                <w:rFonts w:cs="Times New Roman"/>
                <w:b/>
                <w:sz w:val="20"/>
                <w:szCs w:val="20"/>
                <w:u w:val="single"/>
              </w:rPr>
            </w:pPr>
            <w:r w:rsidRPr="00F629AD">
              <w:rPr>
                <w:rFonts w:cs="Times New Roman"/>
                <w:b/>
                <w:sz w:val="20"/>
                <w:szCs w:val="20"/>
                <w:u w:val="single"/>
              </w:rPr>
              <w:t>Règlement de procédure Ombudsfin ASBL</w:t>
            </w:r>
          </w:p>
          <w:p w:rsidR="00EF266F" w:rsidRPr="00F629AD" w:rsidRDefault="00EF266F" w:rsidP="00C53FD0">
            <w:pPr>
              <w:autoSpaceDE w:val="0"/>
              <w:autoSpaceDN w:val="0"/>
              <w:adjustRightInd w:val="0"/>
              <w:jc w:val="center"/>
              <w:rPr>
                <w:rFonts w:cs="Times New Roman"/>
                <w:sz w:val="20"/>
                <w:szCs w:val="20"/>
              </w:rPr>
            </w:pPr>
            <w:r w:rsidRPr="00F629AD">
              <w:rPr>
                <w:rFonts w:cs="Times New Roman"/>
                <w:sz w:val="20"/>
                <w:szCs w:val="20"/>
              </w:rPr>
              <w:t xml:space="preserve"> </w:t>
            </w:r>
          </w:p>
        </w:tc>
      </w:tr>
    </w:tbl>
    <w:p w:rsidR="00EF266F" w:rsidRPr="00F629AD" w:rsidRDefault="00EF266F" w:rsidP="00EF266F">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b/>
          <w:sz w:val="20"/>
          <w:szCs w:val="20"/>
          <w:u w:val="single"/>
        </w:rPr>
      </w:pPr>
      <w:r w:rsidRPr="00F629AD">
        <w:rPr>
          <w:rFonts w:cs="Times New Roman"/>
          <w:b/>
          <w:sz w:val="20"/>
          <w:szCs w:val="20"/>
          <w:u w:val="single"/>
        </w:rPr>
        <w:t>CHAPITRE I : COMPETENCE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 xml:space="preserve">Article 1 –Compétence rationae materiae et personae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Ombudsfin constitue une entité qualifiée indépendante et impartiale au sens du code de droit économique qui procède au règlement extrajudiciaire des litiges survenant entre une institution financière, affiliée à Ombudsfin</w:t>
      </w:r>
      <w:r w:rsidRPr="00F629AD">
        <w:rPr>
          <w:rFonts w:cs="Times New Roman"/>
          <w:sz w:val="20"/>
          <w:szCs w:val="20"/>
          <w:vertAlign w:val="superscript"/>
        </w:rPr>
        <w:footnoteReference w:id="4"/>
      </w:r>
      <w:r w:rsidRPr="00F629AD">
        <w:rPr>
          <w:rFonts w:cs="Times New Roman"/>
          <w:sz w:val="20"/>
          <w:szCs w:val="20"/>
        </w:rPr>
        <w:t>, et un consommateur, relatif à l’exécution d’un contrat de vente ou de service ou à l’utilisation d’un produit, dans le cadre de leurs opérations bancaires et financières privées.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Outre les litiges qui concernent les consommateurs, Ombudsfin traite également certains litiges entre une entreprise et une institution financière. La compétence d’Ombudsfin est néanmoins limitée aux litiges suivants :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-l’exécution d’un crédit,</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-les paiements transfrontaliers jusqu’à 50.000€,</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-MIF’s (Multilateral Interchange Fee ou commissions d’interchange appliquées aux paiements effectués par cartes).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 présent règlement de procédure est mutatis mutandis également applicable aux litiges entre une entreprise et une institution financière sauf dispositions expresses contraires.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2 –Médiation de dettes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Ombudsfin n’agit pas comme médiateur de dettes.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p>
    <w:p w:rsidR="00F629AD" w:rsidRPr="00F629AD" w:rsidRDefault="00F629AD" w:rsidP="00F629AD">
      <w:pPr>
        <w:autoSpaceDE w:val="0"/>
        <w:autoSpaceDN w:val="0"/>
        <w:adjustRightInd w:val="0"/>
        <w:spacing w:after="0" w:line="240" w:lineRule="auto"/>
        <w:jc w:val="both"/>
        <w:rPr>
          <w:rFonts w:cs="Times New Roman"/>
          <w:b/>
          <w:sz w:val="20"/>
          <w:szCs w:val="20"/>
          <w:u w:val="single"/>
        </w:rPr>
      </w:pPr>
      <w:r w:rsidRPr="00F629AD">
        <w:rPr>
          <w:rFonts w:cs="Times New Roman"/>
          <w:b/>
          <w:sz w:val="20"/>
          <w:szCs w:val="20"/>
          <w:u w:val="single"/>
        </w:rPr>
        <w:t>CHAPITRE II : PLAINTE PREALABLE</w:t>
      </w:r>
    </w:p>
    <w:p w:rsidR="00F629AD" w:rsidRPr="00F629AD" w:rsidRDefault="00F629AD" w:rsidP="00F629AD">
      <w:pPr>
        <w:autoSpaceDE w:val="0"/>
        <w:autoSpaceDN w:val="0"/>
        <w:adjustRightInd w:val="0"/>
        <w:spacing w:after="0" w:line="240" w:lineRule="auto"/>
        <w:jc w:val="both"/>
        <w:rPr>
          <w:rFonts w:cs="Times New Roman"/>
          <w:sz w:val="20"/>
          <w:szCs w:val="20"/>
          <w:u w:val="single"/>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3 - Plainte préalable à l’institution financière ou au courtier</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Avant de s’adresser à Ombudsfin, le consommateur doit s’adresser par écrit au service compétent de l’institution financière pour tenter de régler le litige à l’amiable. Le service compétent de l’institution financière est le service désigné par la banque elle-même et/ou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renseigné sur le site d’Ombudsfin comme organe de traitement des plaintes propres à l’institution.</w:t>
      </w:r>
      <w:r w:rsidRPr="00F629AD">
        <w:rPr>
          <w:rFonts w:cs="Times New Roman"/>
          <w:sz w:val="20"/>
          <w:szCs w:val="20"/>
          <w:vertAlign w:val="superscript"/>
        </w:rPr>
        <w:footnoteReference w:id="5"/>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Toutefois, le recours à un seul service de traitement des plaintes auprès de l’institution financière suffit pour qu’une plainte soit déclarée recevable, dans l’hypothèse où l’institution possède plusieurs niveaux de traitement des plaintes.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S’agissant d’une plainte contre un courtier, le consommateur doit avoir préalablement tenté de régler le litige directement avec le courtier.</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Lorsque le consommateur introduit une plainte sans démontrer qu’il a soumis celle-ci préalablement au service compétent de l’institution financière, Ombudsfin, dans l’hypothèse où l’institution financière peut être identifiée, transmettra au consommateur les données de contacts précises du service compétent. </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Ombudsfin traite la plainte si le consommateur estime ne pas avoir obtenu de réponse satisfaisante de l’institution financière, ou si celle-ci ne répond pas dans un délai raisonnable à apprécier par Ombudsfin en conformité avec les codes de conduite applicables (disponibles sur le website). En principe, ce délai est fixé à un mois mais celui-ci peut être plus court ou plus long lorsque la législation prévoit une dérogation expresse. </w:t>
      </w:r>
    </w:p>
    <w:p w:rsidR="00F629AD" w:rsidRPr="00F629AD" w:rsidRDefault="00F629AD" w:rsidP="00F629AD">
      <w:pPr>
        <w:autoSpaceDE w:val="0"/>
        <w:autoSpaceDN w:val="0"/>
        <w:adjustRightInd w:val="0"/>
        <w:spacing w:after="0" w:line="240" w:lineRule="auto"/>
        <w:jc w:val="both"/>
        <w:rPr>
          <w:rFonts w:cs="Times New Roman"/>
          <w:sz w:val="20"/>
          <w:szCs w:val="20"/>
          <w:u w:val="single"/>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p>
    <w:p w:rsidR="00F629AD" w:rsidRPr="00F629AD" w:rsidRDefault="00F629AD" w:rsidP="00F629AD">
      <w:pPr>
        <w:autoSpaceDE w:val="0"/>
        <w:autoSpaceDN w:val="0"/>
        <w:adjustRightInd w:val="0"/>
        <w:spacing w:after="0" w:line="240" w:lineRule="auto"/>
        <w:jc w:val="both"/>
        <w:rPr>
          <w:rFonts w:cs="Times New Roman"/>
          <w:b/>
          <w:sz w:val="20"/>
          <w:szCs w:val="20"/>
          <w:u w:val="single"/>
        </w:rPr>
      </w:pPr>
      <w:r w:rsidRPr="00F629AD">
        <w:rPr>
          <w:rFonts w:cs="Times New Roman"/>
          <w:b/>
          <w:sz w:val="20"/>
          <w:szCs w:val="20"/>
          <w:u w:val="single"/>
        </w:rPr>
        <w:t>CHAPITRE III : RECEVABILITE ET PROCEDURE</w:t>
      </w:r>
    </w:p>
    <w:p w:rsidR="00F629AD" w:rsidRPr="00F629AD" w:rsidRDefault="00F629AD" w:rsidP="00F629AD">
      <w:pPr>
        <w:autoSpaceDE w:val="0"/>
        <w:autoSpaceDN w:val="0"/>
        <w:adjustRightInd w:val="0"/>
        <w:spacing w:after="0" w:line="240" w:lineRule="auto"/>
        <w:jc w:val="both"/>
        <w:rPr>
          <w:rFonts w:cs="Times New Roman"/>
          <w:sz w:val="20"/>
          <w:szCs w:val="20"/>
          <w:u w:val="single"/>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4 : langue de l’introduction de la demande et de la procédure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Les demandes peuvent être introduites en français, néerlandais, allemand et anglais. L’avis ou la solution proposée seront, dans la mesure du possible, rédigés dans la langue d’introduction de la demande.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5 – Introduction de la demande- examen de recevabilité</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Les demandes sont introduites par lettre, fax, courrier électronique via le formulaire de plainte online disponible sur le website de Ombudsfin (www.ombudsfin.be). Un accusé de réception est adressé au consommateur par Ombudsfin, qui soulèvera, le cas échéant, son incompétence ou l’irrecevabilité de la demande.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Les motifs d’irrecevabilité sont énumérés de façon exhaustive dans le code de droit économique comme suit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ind w:left="720"/>
        <w:jc w:val="both"/>
        <w:rPr>
          <w:rFonts w:cs="Times New Roman"/>
          <w:color w:val="000000"/>
          <w:sz w:val="20"/>
          <w:szCs w:val="20"/>
        </w:rPr>
      </w:pPr>
      <w:r w:rsidRPr="00F629AD">
        <w:rPr>
          <w:rFonts w:cs="Times New Roman"/>
          <w:color w:val="000000"/>
          <w:sz w:val="20"/>
          <w:szCs w:val="20"/>
        </w:rPr>
        <w:t xml:space="preserve">- aucune plainte n’a été déposée au préalable auprès de l’entreprise concernée ; </w:t>
      </w:r>
    </w:p>
    <w:p w:rsidR="00F629AD" w:rsidRPr="00F629AD" w:rsidRDefault="00F629AD" w:rsidP="00F629AD">
      <w:pPr>
        <w:autoSpaceDE w:val="0"/>
        <w:autoSpaceDN w:val="0"/>
        <w:adjustRightInd w:val="0"/>
        <w:spacing w:after="0" w:line="240" w:lineRule="auto"/>
        <w:ind w:left="851" w:hanging="131"/>
        <w:jc w:val="both"/>
        <w:rPr>
          <w:rFonts w:cs="Times New Roman"/>
          <w:color w:val="000000"/>
          <w:sz w:val="20"/>
          <w:szCs w:val="20"/>
        </w:rPr>
      </w:pPr>
    </w:p>
    <w:p w:rsidR="00F629AD" w:rsidRPr="00F629AD" w:rsidRDefault="00F629AD" w:rsidP="00F629AD">
      <w:pPr>
        <w:autoSpaceDE w:val="0"/>
        <w:autoSpaceDN w:val="0"/>
        <w:adjustRightInd w:val="0"/>
        <w:spacing w:after="0" w:line="240" w:lineRule="auto"/>
        <w:ind w:left="851" w:hanging="131"/>
        <w:jc w:val="both"/>
        <w:rPr>
          <w:rFonts w:cs="Times New Roman"/>
          <w:color w:val="000000"/>
          <w:sz w:val="20"/>
          <w:szCs w:val="20"/>
        </w:rPr>
      </w:pPr>
      <w:r w:rsidRPr="00F629AD">
        <w:rPr>
          <w:rFonts w:cs="Times New Roman"/>
          <w:color w:val="000000"/>
          <w:sz w:val="20"/>
          <w:szCs w:val="20"/>
        </w:rPr>
        <w:t xml:space="preserve">- la demande est anonyme ou l’autre partie n’est pas identifiée ou aisément identifiable ; </w:t>
      </w:r>
    </w:p>
    <w:p w:rsidR="00F629AD" w:rsidRPr="00F629AD" w:rsidRDefault="00F629AD" w:rsidP="00F629AD">
      <w:pPr>
        <w:spacing w:after="0"/>
        <w:ind w:left="851" w:hanging="131"/>
        <w:contextualSpacing/>
        <w:jc w:val="both"/>
        <w:rPr>
          <w:rFonts w:cs="Times New Roman"/>
          <w:sz w:val="20"/>
          <w:szCs w:val="20"/>
        </w:rPr>
      </w:pPr>
      <w:r w:rsidRPr="00F629AD">
        <w:rPr>
          <w:rFonts w:cs="Times New Roman"/>
          <w:sz w:val="20"/>
          <w:szCs w:val="20"/>
        </w:rPr>
        <w:t xml:space="preserve">- la demande est introduite après l’écoulement du délai d’un an à dater de la soumission du litige à l’entreprise concernée ; </w:t>
      </w:r>
    </w:p>
    <w:p w:rsidR="00F629AD" w:rsidRPr="00F629AD" w:rsidRDefault="00F629AD" w:rsidP="00F629AD">
      <w:pPr>
        <w:spacing w:after="0"/>
        <w:ind w:left="720"/>
        <w:contextualSpacing/>
        <w:jc w:val="both"/>
        <w:rPr>
          <w:rFonts w:cs="Times New Roman"/>
          <w:sz w:val="20"/>
          <w:szCs w:val="20"/>
        </w:rPr>
      </w:pPr>
      <w:r w:rsidRPr="00F629AD">
        <w:rPr>
          <w:rFonts w:cs="Times New Roman"/>
          <w:sz w:val="20"/>
          <w:szCs w:val="20"/>
        </w:rPr>
        <w:t xml:space="preserve">- la demande est fantaisiste, vexatoire ou diffamatoire ; </w:t>
      </w:r>
    </w:p>
    <w:p w:rsidR="00F629AD" w:rsidRPr="00F629AD" w:rsidRDefault="00F629AD" w:rsidP="00F629AD">
      <w:pPr>
        <w:autoSpaceDE w:val="0"/>
        <w:autoSpaceDN w:val="0"/>
        <w:adjustRightInd w:val="0"/>
        <w:spacing w:after="0" w:line="240" w:lineRule="auto"/>
        <w:ind w:left="851" w:hanging="143"/>
        <w:jc w:val="both"/>
        <w:rPr>
          <w:rFonts w:cs="Times New Roman"/>
          <w:color w:val="000000"/>
          <w:sz w:val="20"/>
          <w:szCs w:val="20"/>
        </w:rPr>
      </w:pPr>
      <w:r w:rsidRPr="00F629AD">
        <w:rPr>
          <w:rFonts w:cs="Times New Roman"/>
          <w:color w:val="000000"/>
          <w:sz w:val="20"/>
          <w:szCs w:val="20"/>
        </w:rPr>
        <w:t xml:space="preserve">- la demande ne relève pas des litiges de consommation pour lesquels Ombudsfin est compétente ; </w:t>
      </w:r>
    </w:p>
    <w:p w:rsidR="00F629AD" w:rsidRPr="00F629AD" w:rsidRDefault="00F629AD" w:rsidP="00F629AD">
      <w:pPr>
        <w:autoSpaceDE w:val="0"/>
        <w:autoSpaceDN w:val="0"/>
        <w:adjustRightInd w:val="0"/>
        <w:spacing w:after="0" w:line="240" w:lineRule="auto"/>
        <w:ind w:left="851" w:hanging="143"/>
        <w:jc w:val="both"/>
        <w:rPr>
          <w:rFonts w:cs="Times New Roman"/>
          <w:color w:val="000000"/>
          <w:sz w:val="20"/>
          <w:szCs w:val="20"/>
        </w:rPr>
      </w:pPr>
      <w:r w:rsidRPr="00F629AD">
        <w:rPr>
          <w:rFonts w:cs="Times New Roman"/>
          <w:color w:val="000000"/>
          <w:sz w:val="20"/>
          <w:szCs w:val="20"/>
        </w:rPr>
        <w:t>- la demande vise au règlement d’un litige qui fait ou a déjà fait l’objet d’une action en justice ou d’un règlement extra judiciaire des litiges auprès d’une autre entité qualifiée ;</w:t>
      </w:r>
    </w:p>
    <w:p w:rsidR="00F629AD" w:rsidRPr="00F629AD" w:rsidRDefault="00F629AD" w:rsidP="00F629AD">
      <w:pPr>
        <w:autoSpaceDE w:val="0"/>
        <w:autoSpaceDN w:val="0"/>
        <w:adjustRightInd w:val="0"/>
        <w:spacing w:after="0" w:line="240" w:lineRule="auto"/>
        <w:ind w:left="851" w:hanging="143"/>
        <w:jc w:val="both"/>
        <w:rPr>
          <w:rFonts w:cs="Times New Roman"/>
          <w:color w:val="000000"/>
          <w:sz w:val="20"/>
          <w:szCs w:val="20"/>
        </w:rPr>
      </w:pPr>
      <w:r w:rsidRPr="00F629AD">
        <w:rPr>
          <w:rFonts w:cs="Times New Roman"/>
          <w:color w:val="000000"/>
          <w:sz w:val="20"/>
          <w:szCs w:val="20"/>
        </w:rPr>
        <w:t>- lorsque le traitement du litige entraverait gravement le fonctionnement effectif d’Ombudsfin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u w:val="single"/>
        </w:rPr>
        <w:t>Article 6 - Demande complète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Ombudsfin entame le règlement du litige dès que la demande est complète c'est-à-dire dès que Ombudsfin dispose de l’objet clair de la demande, de toutes les données et de tous les documents nécessaires à l’examen de la recevabilité de la demande introduite par une des parties.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La liste des données et documents qui permet au consommateur de vérifier si sa demande est complète (</w:t>
      </w:r>
      <w:r w:rsidRPr="00F629AD">
        <w:rPr>
          <w:rFonts w:cs="Times New Roman"/>
          <w:i/>
          <w:sz w:val="20"/>
          <w:szCs w:val="20"/>
        </w:rPr>
        <w:t>voir infra</w:t>
      </w:r>
      <w:r w:rsidRPr="00F629AD">
        <w:rPr>
          <w:rFonts w:cs="Times New Roman"/>
          <w:sz w:val="20"/>
          <w:szCs w:val="20"/>
        </w:rPr>
        <w:t xml:space="preserve"> p.8 : Annexe 1 - Checklist demande complète) est mise à disposition sur le site internet www.ombudsfin.be, ou peut être transmise par poste à la demande du consommateur. Ombudsfin transmettra celle-ci au consommateur lorsque la demande introduite est incomplète.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Ombudsfin informe les parties de la date de réception de la demande complète.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Ombudsfin dispose d’un délai de trois semaines suivant la date de réception de la demande complète pour informer les parties de la décision de poursuivre ou de refuser le traitement de la demande. En cas de refus, la décision doit être fondée sur les motifs énoncés ci-avant sub article 5 alinéa 3.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7 – Suspension du traitement et droit de retrait</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Si une enquête est en cours sur le plan pénal (en ce compris une enquête du SPF</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Economie) ou dans l’attente d’une décision du Conseil d’Etat ou de la Cour Constitutionnelle, Ombudsfin se réserve le droit de suspendre le prononcé de son avis. Ombudsfin fait régulièrement rapport au Conseil de surveillance des cas de suspension.</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 consommateur a le droit de se retirer de la procédure à tout moment. Le consommateur doit en avertir Ombudsfin par écrit. Ombudsfin clôture le dossier, avise le consommateur et l’institution concernée de cette clôture.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8- Traitement de la demande - Communication des points de vue, arguments et faits avancés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 règlement du litige se fait dans les 90 jours calendrier qui suivent la réception de la demande complète. A titre exceptionnel, ce délai est prolongeable, une seule fois pour une durée équivalente à condition que les parties en soient informées avant l’écoulement du délai initial et que cette prolongation soit motivée.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La demande complète est instruite par l’Ombudsman qui la transmet à l’institution financière. L’Ombudsman peut, pour se forger une opinion, faire appel à d’autres sources d’information que les documents remis par les parties. Du fait que le consommateur fait appel lui-même à Ombudsfin, celui-ci autorise Ombudsfin à demander toutes les informations et documents utiles et nécessaires qui concernent sa relation avec l’institution financière pour permettre à Ombudsfin de recueillir tous les éléments et pouvoir ainsi réaliser une analyse correcte du dossier.</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Lors de l’analyse de la demande complète, l’Ombudsman se fonde notamment sur les législations applicables, les arrêtés d’exécution, les circulaires administratives, les codes de conduite, les </w:t>
      </w:r>
      <w:r w:rsidRPr="00F629AD">
        <w:rPr>
          <w:rFonts w:cs="Times New Roman"/>
          <w:i/>
          <w:sz w:val="20"/>
          <w:szCs w:val="20"/>
        </w:rPr>
        <w:t>best practices</w:t>
      </w:r>
      <w:r w:rsidRPr="00F629AD">
        <w:rPr>
          <w:rFonts w:cs="Times New Roman"/>
          <w:sz w:val="20"/>
          <w:szCs w:val="20"/>
        </w:rPr>
        <w:t>, les pratiques de marché, les règles déontologiques applicables au secteur concerné, les conditions générales, les contrats concernés et tout autre élément utile à la résolution du litige.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L’Ombudsman peut, le cas échéant, requérir la possibilité de se rendre sur place ou visionner des images vidéo. </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Pour rédiger son avis, il peut faire appel à un ou plusieurs experts externes. Lorsque l’Ombudsman décide ceci, il informe les parties à l’avance et mentionne quel(s) expert(s) sera (seront) consulté(s). Ce(s) dernier(s) prendra(ont) connaissance du dossier et traitera(ont)les données confidentiellement, </w:t>
      </w:r>
      <w:r w:rsidRPr="00F629AD">
        <w:rPr>
          <w:rFonts w:cs="Times New Roman"/>
          <w:sz w:val="20"/>
          <w:szCs w:val="20"/>
        </w:rPr>
        <w:lastRenderedPageBreak/>
        <w:t>dans les strictes limites de la mission que l’Ombudsman aura déterminée. Le consommateur aura la faculté de s’opposer à la transmission de son dossier à (aux) experts(s).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L’Ombudsman a pour vocation de trouver un terrain d’entente entre les parties. </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Chaque partie a la possibilité d’exprimer son point de vue via mail ou via poste dans le mois qui suit la communication de la date de réception de la demande complète prévue à l’article 6 alinéa 3 de la présente procédure. Les points de vue, les faits avancés et les arguments des deux parties seront portés à leur connaissance réciproque avec la possibilité d’y répondre.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Tant que le traitement de la demande est en cours, Ombudsfin demande à toutes les parties de ne plus communiquer directement entre elles au sujet de cette demande.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L’Ombudsman n’est pas limité par la demande et les arguments des parties. Les parties auront cependant toujours le droit et l’opportunité de répondre aux nouvelles demandes et nouveaux arguments avant que l’Ombudsman ne rende son avis.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Lorsqu’au cours de la procédure de médiation, une solution est proposée par l’institution, celle-ci est communiquée au consommateur par Ombudsfin.</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Ombudsfin avise le consommateur avant qu’il ne se décide :</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-qu’il reste libre de l’accepter ou de la refuser</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-que la solution proposée peut différer d’une décision judiciaire,</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-que la participation à la procédure de médiation ne l’empêche pas d’introduire une action en justice.</w:t>
      </w:r>
    </w:p>
    <w:p w:rsidR="00F629AD" w:rsidRPr="00F629AD" w:rsidRDefault="00F629AD" w:rsidP="00F629AD">
      <w:pPr>
        <w:spacing w:after="0"/>
        <w:jc w:val="both"/>
        <w:rPr>
          <w:rFonts w:cs="Times New Roman"/>
          <w:sz w:val="20"/>
          <w:szCs w:val="20"/>
        </w:rPr>
      </w:pPr>
      <w:r w:rsidRPr="00F629AD">
        <w:rPr>
          <w:rFonts w:cs="Times New Roman"/>
          <w:sz w:val="20"/>
          <w:szCs w:val="20"/>
        </w:rPr>
        <w:t>Dans l’hypothèse où le consommateur prend la décision d’accepter la solution proposée, le litige prendra fin définitivement entre parties par la communication écrite confirmant l’accord du consommateur par Ombudsfin aux parties concernées.</w:t>
      </w:r>
    </w:p>
    <w:p w:rsidR="00F629AD" w:rsidRPr="00F629AD" w:rsidRDefault="00F629AD" w:rsidP="00F629AD">
      <w:pPr>
        <w:spacing w:after="0"/>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 xml:space="preserve">Article 9 –Avis </w:t>
      </w:r>
      <w:r w:rsidRPr="00F629AD">
        <w:rPr>
          <w:rFonts w:cs="Times New Roman"/>
          <w:sz w:val="20"/>
          <w:szCs w:val="20"/>
          <w:u w:val="single"/>
          <w:vertAlign w:val="superscript"/>
        </w:rPr>
        <w:footnoteReference w:id="6"/>
      </w:r>
      <w:r w:rsidRPr="00F629AD">
        <w:rPr>
          <w:rFonts w:cs="Times New Roman"/>
          <w:sz w:val="20"/>
          <w:szCs w:val="20"/>
          <w:u w:val="single"/>
        </w:rPr>
        <w:t>de l’Ombudsman, prolongation et clôture de la procédure.</w:t>
      </w:r>
      <w:r w:rsidRPr="00F629AD">
        <w:rPr>
          <w:rFonts w:cs="Times New Roman"/>
          <w:color w:val="00B050"/>
          <w:sz w:val="20"/>
          <w:szCs w:val="20"/>
          <w:u w:val="single"/>
        </w:rPr>
        <w:t xml:space="preserve">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La demande complète instruite, l’Ombudsman rend un avis.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Dans les 90 jours calendrier qui suivent la réception de la demande complète, le résultat du règlement ou la prolongation du délai maximum de 90 jours pour des raisons de complexité est communiquée par écrit ou support durable aux parties comme suit :</w:t>
      </w:r>
    </w:p>
    <w:p w:rsidR="00F629AD" w:rsidRPr="00F629AD" w:rsidRDefault="00F629AD" w:rsidP="00F629AD">
      <w:pPr>
        <w:autoSpaceDE w:val="0"/>
        <w:autoSpaceDN w:val="0"/>
        <w:adjustRightInd w:val="0"/>
        <w:spacing w:after="0" w:line="240" w:lineRule="auto"/>
        <w:ind w:firstLine="708"/>
        <w:jc w:val="both"/>
        <w:rPr>
          <w:rFonts w:cs="Times New Roman"/>
          <w:sz w:val="20"/>
          <w:szCs w:val="20"/>
        </w:rPr>
      </w:pPr>
      <w:r w:rsidRPr="00F629AD">
        <w:rPr>
          <w:rFonts w:cs="Times New Roman"/>
          <w:sz w:val="20"/>
          <w:szCs w:val="20"/>
        </w:rPr>
        <w:t>- Soit le règlement amiable du litige et la constatation de la clôture.</w:t>
      </w:r>
    </w:p>
    <w:p w:rsidR="00F629AD" w:rsidRPr="00F629AD" w:rsidRDefault="00F629AD" w:rsidP="00F629AD">
      <w:pPr>
        <w:autoSpaceDE w:val="0"/>
        <w:autoSpaceDN w:val="0"/>
        <w:adjustRightInd w:val="0"/>
        <w:spacing w:after="0" w:line="240" w:lineRule="auto"/>
        <w:ind w:left="709" w:hanging="1"/>
        <w:jc w:val="both"/>
        <w:rPr>
          <w:rFonts w:cs="Times New Roman"/>
          <w:sz w:val="20"/>
          <w:szCs w:val="20"/>
        </w:rPr>
      </w:pPr>
      <w:r w:rsidRPr="00F629AD">
        <w:rPr>
          <w:rFonts w:cs="Times New Roman"/>
          <w:sz w:val="20"/>
          <w:szCs w:val="20"/>
        </w:rPr>
        <w:t xml:space="preserve">- Soit l’absence de règlement amiable et, le cas échéant, la formulation d’une recommandation à l’institution concernée. L’institution financière communique à Ombudsfin, dans les 30 jours, si elle suit ou non la recommandation éventuellement formulée.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10 – Procédure écrite et représentation</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Le consommateur peut s’adresser à Ombudsfin lui-même, par le biais d’un avocat, ou par le biais de tout autre représentant de son choix moyennant la présentation d’une procuration ainsi que d’une copie recto-verso de sa carte d’identité mais toujours par écrit. Lorsqu’un consommateur se fait représenter par un tiers (autre qu’un avocat) pour diligenter la procédure de médiation, le consommateur autorise Ombudsfin à communiquer à son mandataire toutes les informations et </w:t>
      </w:r>
      <w:r w:rsidRPr="00F629AD">
        <w:rPr>
          <w:rFonts w:cs="Times New Roman"/>
          <w:sz w:val="20"/>
          <w:szCs w:val="20"/>
        </w:rPr>
        <w:lastRenderedPageBreak/>
        <w:t>pièces utiles qui seront reçues dans le cadre du traitement de la plainte. L’avis sera également transmis au mandataire, sauf demande contraire du consommateur.</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Les parties ne sont en principe pas entendues par Ombudsfin. Toutefois, l’Ombudsman peut décider d’y déroger.</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11 – Confidentialité</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L’Ombudsman et ses collaborateurs, sont tenus à la confidentialité.</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Par ailleurs, Ombudsfin garantit le caractère confidentiel des renseignements communiqués par les parties.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12 – Conservation des documents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Ombudsfin conserve les documents qui lui sont transmis pendant une durée de trois ans. Lorsqu’une pièce originale est transmise par le consommateur à Ombudsfin, celui-ci ne conserve pas cette pièce mais, dans la mesure du possible et si la forme de la pièce le permet, en prend copie et, à la demande du consommateur, la lui retourne.</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Les données électroniques seront conservées pendant une durée de cinq ans sauf demande expresse des consommateurs de supprimer ces données plus rapidement.</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13- Protection des données personnelles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La protection des données personnelles est importante pour Ombudsfin.</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 xml:space="preserve">La déclaration vie privée </w:t>
      </w:r>
      <w:r w:rsidRPr="00F629AD">
        <w:rPr>
          <w:iCs/>
          <w:sz w:val="20"/>
          <w:szCs w:val="20"/>
        </w:rPr>
        <w:t>se trouve sur le site www.</w:t>
      </w:r>
      <w:r w:rsidRPr="00F629AD">
        <w:rPr>
          <w:rFonts w:cs="Times New Roman"/>
          <w:sz w:val="20"/>
          <w:szCs w:val="20"/>
        </w:rPr>
        <w:t xml:space="preserve">ombudsfin.be et précise les informations détaillées sur le traitement et la protection par Ombudsfin des données personnelles du consommateur.  </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Le but de cette déclaration est d’expliquer comment et pourquoi Ombudsfin traite les données du consommateur, par exemple Ombudsfin les rassemble, enregistre, utilise et conserve. Il y est également précisé la durée de conservation des données personnelles, les droits y relatifs du consommateur, et le mode d’exercice de ces droits.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Toutes les questions qui concernent la protection des données peuvent être posées via privacy@ombudsfin.be.</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b/>
          <w:sz w:val="20"/>
          <w:szCs w:val="20"/>
          <w:u w:val="single"/>
        </w:rPr>
      </w:pPr>
      <w:r w:rsidRPr="00F629AD">
        <w:rPr>
          <w:rFonts w:cs="Times New Roman"/>
          <w:b/>
          <w:sz w:val="20"/>
          <w:szCs w:val="20"/>
          <w:u w:val="single"/>
        </w:rPr>
        <w:t>CHAPITRE IV : PRESCRIPTION ET RECOUVREMENT (uniquement d’applicable pour les litiges des consommateurs)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Dès qu’Ombudsfin a avisé les parties de la réception d’une demande complète de règlement extrajudiciaire, les délais de prescription de droit commun et les procédures de recouvrement sont suspendus jusqu’à la date de communication par Ombudsfin aux parties, du refus de traitement de la demande ou du règlement amiable (comme précisé ci-avant).</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b/>
          <w:sz w:val="20"/>
          <w:szCs w:val="20"/>
          <w:u w:val="single"/>
        </w:rPr>
      </w:pPr>
      <w:r w:rsidRPr="00F629AD">
        <w:rPr>
          <w:rFonts w:cs="Times New Roman"/>
          <w:b/>
          <w:sz w:val="20"/>
          <w:szCs w:val="20"/>
          <w:u w:val="single"/>
        </w:rPr>
        <w:t>CHAPITRE V: VARIA</w:t>
      </w:r>
    </w:p>
    <w:p w:rsidR="00F629AD" w:rsidRPr="00F629AD" w:rsidRDefault="00F629AD" w:rsidP="00F629AD">
      <w:pPr>
        <w:autoSpaceDE w:val="0"/>
        <w:autoSpaceDN w:val="0"/>
        <w:adjustRightInd w:val="0"/>
        <w:spacing w:after="0" w:line="240" w:lineRule="auto"/>
        <w:jc w:val="both"/>
        <w:rPr>
          <w:rFonts w:cs="Times New Roman"/>
          <w:sz w:val="20"/>
          <w:szCs w:val="20"/>
          <w:u w:val="single"/>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13 – Coût</w:t>
      </w:r>
    </w:p>
    <w:p w:rsidR="00F629AD" w:rsidRPr="00F629AD" w:rsidRDefault="00F629AD" w:rsidP="00F629AD">
      <w:pPr>
        <w:autoSpaceDE w:val="0"/>
        <w:autoSpaceDN w:val="0"/>
        <w:adjustRightInd w:val="0"/>
        <w:spacing w:after="0" w:line="240" w:lineRule="auto"/>
        <w:jc w:val="both"/>
        <w:rPr>
          <w:rFonts w:cs="Times New Roman"/>
          <w:sz w:val="20"/>
          <w:szCs w:val="20"/>
          <w:u w:val="single"/>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L’intervention d’Ombudsfin est gratuite pour le consommateur.</w:t>
      </w:r>
    </w:p>
    <w:p w:rsidR="00F629AD" w:rsidRPr="00F629AD" w:rsidRDefault="00F629AD" w:rsidP="00F629AD">
      <w:pPr>
        <w:autoSpaceDE w:val="0"/>
        <w:autoSpaceDN w:val="0"/>
        <w:adjustRightInd w:val="0"/>
        <w:spacing w:after="0" w:line="240" w:lineRule="auto"/>
        <w:jc w:val="both"/>
        <w:rPr>
          <w:rFonts w:cs="Times New Roman"/>
          <w:sz w:val="20"/>
          <w:szCs w:val="20"/>
          <w:u w:val="single"/>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p>
    <w:p w:rsidR="00F629AD" w:rsidRPr="00F629AD" w:rsidRDefault="00F629AD" w:rsidP="00F629AD">
      <w:pPr>
        <w:autoSpaceDE w:val="0"/>
        <w:autoSpaceDN w:val="0"/>
        <w:adjustRightInd w:val="0"/>
        <w:spacing w:after="0" w:line="240" w:lineRule="auto"/>
        <w:jc w:val="both"/>
        <w:rPr>
          <w:rFonts w:cs="Times New Roman"/>
          <w:sz w:val="20"/>
          <w:szCs w:val="20"/>
          <w:u w:val="single"/>
        </w:rPr>
      </w:pPr>
      <w:r w:rsidRPr="00F629AD">
        <w:rPr>
          <w:rFonts w:cs="Times New Roman"/>
          <w:sz w:val="20"/>
          <w:szCs w:val="20"/>
          <w:u w:val="single"/>
        </w:rPr>
        <w:t>Article 14 – Suivi des avis</w:t>
      </w:r>
    </w:p>
    <w:p w:rsidR="00F629AD" w:rsidRPr="00F629AD" w:rsidRDefault="00F629AD" w:rsidP="00F629AD">
      <w:pPr>
        <w:autoSpaceDE w:val="0"/>
        <w:autoSpaceDN w:val="0"/>
        <w:adjustRightInd w:val="0"/>
        <w:spacing w:after="0" w:line="240" w:lineRule="auto"/>
        <w:jc w:val="both"/>
        <w:rPr>
          <w:rFonts w:cs="Times New Roman"/>
          <w:sz w:val="20"/>
          <w:szCs w:val="20"/>
        </w:rPr>
      </w:pP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Sauf en ce qui concerne le service bancaire de base, les avis de l’Ombudsman ne sont pas contraignants. Ils ne sont pas susceptibles d’appel.</w:t>
      </w:r>
    </w:p>
    <w:p w:rsidR="00F629AD" w:rsidRPr="00F629AD" w:rsidRDefault="00F629AD" w:rsidP="00F629AD">
      <w:pPr>
        <w:autoSpaceDE w:val="0"/>
        <w:autoSpaceDN w:val="0"/>
        <w:adjustRightInd w:val="0"/>
        <w:spacing w:after="0" w:line="240" w:lineRule="auto"/>
        <w:jc w:val="both"/>
        <w:rPr>
          <w:rFonts w:cs="Times New Roman"/>
          <w:sz w:val="20"/>
          <w:szCs w:val="20"/>
        </w:rPr>
      </w:pPr>
      <w:r w:rsidRPr="00F629AD">
        <w:rPr>
          <w:rFonts w:cs="Times New Roman"/>
          <w:sz w:val="20"/>
          <w:szCs w:val="20"/>
        </w:rPr>
        <w:t>Sans pouvoir prendre d’engagement formel sur le respect des avis, les professionnels reconnaissent toutefois que l’acceptation des avis, qui généralement devrait être de mise, constituera un élément important de l’évaluation faite par le Conseil de surveillance.</w:t>
      </w:r>
    </w:p>
    <w:p w:rsidR="00F629AD" w:rsidRPr="00F629AD" w:rsidRDefault="00F629AD" w:rsidP="00F629AD">
      <w:pPr>
        <w:spacing w:after="0"/>
        <w:jc w:val="both"/>
        <w:rPr>
          <w:rFonts w:cs="Times New Roman"/>
          <w:sz w:val="20"/>
          <w:szCs w:val="20"/>
          <w:u w:val="single"/>
        </w:rPr>
      </w:pPr>
    </w:p>
    <w:p w:rsidR="00F629AD" w:rsidRPr="00F629AD" w:rsidRDefault="00F629AD" w:rsidP="00F629AD">
      <w:pPr>
        <w:spacing w:after="0"/>
        <w:jc w:val="both"/>
        <w:rPr>
          <w:rFonts w:cs="Times New Roman"/>
          <w:sz w:val="20"/>
          <w:szCs w:val="20"/>
          <w:u w:val="single"/>
        </w:rPr>
      </w:pPr>
      <w:r w:rsidRPr="00F629AD">
        <w:rPr>
          <w:rFonts w:cs="Times New Roman"/>
          <w:sz w:val="20"/>
          <w:szCs w:val="20"/>
          <w:u w:val="single"/>
        </w:rPr>
        <w:t>Article 15 - Conflits d’intérêts</w:t>
      </w:r>
    </w:p>
    <w:p w:rsidR="00F629AD" w:rsidRPr="00F629AD" w:rsidRDefault="00F629AD" w:rsidP="00F629AD">
      <w:pPr>
        <w:spacing w:after="0"/>
        <w:jc w:val="both"/>
        <w:rPr>
          <w:rFonts w:cs="Times New Roman"/>
          <w:sz w:val="20"/>
          <w:szCs w:val="20"/>
        </w:rPr>
      </w:pPr>
    </w:p>
    <w:p w:rsidR="00F629AD" w:rsidRPr="00F629AD" w:rsidRDefault="00F629AD" w:rsidP="00F629AD">
      <w:pPr>
        <w:spacing w:after="0"/>
        <w:jc w:val="both"/>
        <w:rPr>
          <w:rFonts w:cs="Times New Roman"/>
          <w:sz w:val="20"/>
          <w:szCs w:val="20"/>
        </w:rPr>
      </w:pPr>
      <w:r w:rsidRPr="00F629AD">
        <w:rPr>
          <w:rFonts w:cs="Times New Roman"/>
          <w:sz w:val="20"/>
          <w:szCs w:val="20"/>
        </w:rPr>
        <w:t>Toute personne en charge d’une procédure de règlement extrajudiciaire de litiges de consommation communique sans délai aux parties concernées les circonstances susceptibles d’affecter ou d’être considérées comme affectant leur indépendance et leur impartialité ou de donner lieu à un conflit d’intérêts avec l’une ou l’autre partie.</w:t>
      </w:r>
    </w:p>
    <w:p w:rsidR="00F629AD" w:rsidRPr="00F629AD" w:rsidRDefault="00F629AD" w:rsidP="00F629AD">
      <w:pPr>
        <w:spacing w:after="0"/>
        <w:jc w:val="both"/>
        <w:rPr>
          <w:rFonts w:cs="Times New Roman"/>
          <w:sz w:val="20"/>
          <w:szCs w:val="20"/>
        </w:rPr>
      </w:pPr>
      <w:r w:rsidRPr="00F629AD">
        <w:rPr>
          <w:rFonts w:cs="Times New Roman"/>
          <w:sz w:val="20"/>
          <w:szCs w:val="20"/>
        </w:rPr>
        <w:t xml:space="preserve">Dans ce cas, Ombudsfin prévoit : </w:t>
      </w:r>
    </w:p>
    <w:p w:rsidR="00F629AD" w:rsidRPr="00F629AD" w:rsidRDefault="00F629AD" w:rsidP="00F629AD">
      <w:pPr>
        <w:spacing w:after="0"/>
        <w:ind w:left="142"/>
        <w:jc w:val="both"/>
        <w:rPr>
          <w:rFonts w:cs="Times New Roman"/>
          <w:sz w:val="20"/>
          <w:szCs w:val="20"/>
        </w:rPr>
      </w:pPr>
      <w:r w:rsidRPr="00F629AD">
        <w:rPr>
          <w:rFonts w:cs="Times New Roman"/>
          <w:sz w:val="20"/>
          <w:szCs w:val="20"/>
        </w:rPr>
        <w:t>- qu’une autre personne physique soit chargée en son sein du règlement extrajudiciaire du litige,</w:t>
      </w:r>
    </w:p>
    <w:p w:rsidR="00F629AD" w:rsidRPr="00F629AD" w:rsidRDefault="00F629AD" w:rsidP="00F629AD">
      <w:pPr>
        <w:spacing w:after="0"/>
        <w:ind w:left="142" w:hanging="142"/>
        <w:jc w:val="both"/>
        <w:rPr>
          <w:rFonts w:cs="Times New Roman"/>
          <w:sz w:val="20"/>
          <w:szCs w:val="20"/>
        </w:rPr>
      </w:pPr>
      <w:r w:rsidRPr="00F629AD">
        <w:rPr>
          <w:rFonts w:cs="Times New Roman"/>
          <w:sz w:val="20"/>
          <w:szCs w:val="20"/>
        </w:rPr>
        <w:t>- ou si cela n’est pas possible, Ombudsfin propose aux parties de soumettre le litige à une autre entité qualifiée pour le traiter,</w:t>
      </w:r>
    </w:p>
    <w:p w:rsidR="00F629AD" w:rsidRPr="00F629AD" w:rsidRDefault="00F629AD" w:rsidP="00F629AD">
      <w:pPr>
        <w:spacing w:after="0"/>
        <w:ind w:left="142" w:hanging="142"/>
        <w:jc w:val="both"/>
        <w:rPr>
          <w:rFonts w:cs="Times New Roman"/>
          <w:sz w:val="20"/>
          <w:szCs w:val="20"/>
        </w:rPr>
      </w:pPr>
      <w:r w:rsidRPr="00F629AD">
        <w:rPr>
          <w:rFonts w:cs="Times New Roman"/>
          <w:sz w:val="20"/>
          <w:szCs w:val="20"/>
        </w:rPr>
        <w:t>- ou s’il s’avère impossible de soumettre le litige à une autre entité qualifiée, cette impossibilité est portée à la connaissance des parties qui peuvent s’opposer à la continuation de la procédure par la personne physique qui se trouve dans les circonstances décrites.</w:t>
      </w:r>
    </w:p>
    <w:p w:rsidR="00F629AD" w:rsidRPr="00F629AD" w:rsidRDefault="00F629AD" w:rsidP="00F629AD">
      <w:pPr>
        <w:jc w:val="both"/>
        <w:rPr>
          <w:rFonts w:cs="Times New Roman"/>
          <w:sz w:val="20"/>
          <w:szCs w:val="20"/>
        </w:rPr>
      </w:pPr>
      <w:r w:rsidRPr="00F629AD">
        <w:rPr>
          <w:rFonts w:cs="Times New Roman"/>
          <w:sz w:val="20"/>
          <w:szCs w:val="20"/>
        </w:rPr>
        <w:br w:type="page"/>
      </w:r>
    </w:p>
    <w:p w:rsidR="00F629AD" w:rsidRPr="00F629AD" w:rsidRDefault="00F629AD" w:rsidP="00F629AD">
      <w:pPr>
        <w:spacing w:after="0"/>
        <w:ind w:left="142" w:hanging="142"/>
        <w:jc w:val="both"/>
        <w:rPr>
          <w:rFonts w:cs="Times New Roman"/>
          <w:b/>
          <w:sz w:val="20"/>
          <w:szCs w:val="20"/>
          <w:u w:val="single"/>
        </w:rPr>
      </w:pPr>
    </w:p>
    <w:p w:rsidR="00F629AD" w:rsidRPr="00F629AD" w:rsidRDefault="00F629AD" w:rsidP="00F629AD">
      <w:pPr>
        <w:spacing w:after="0"/>
        <w:ind w:left="142" w:hanging="142"/>
        <w:jc w:val="both"/>
        <w:rPr>
          <w:rFonts w:cs="Times New Roman"/>
          <w:b/>
          <w:sz w:val="20"/>
          <w:szCs w:val="20"/>
          <w:u w:val="single"/>
        </w:rPr>
      </w:pPr>
      <w:r w:rsidRPr="00F629AD">
        <w:rPr>
          <w:rFonts w:cs="Times New Roman"/>
          <w:b/>
          <w:sz w:val="20"/>
          <w:szCs w:val="20"/>
          <w:u w:val="single"/>
        </w:rPr>
        <w:t>ANNEXE 1 – CHECKLIST DEMANDE COMPLETE</w:t>
      </w:r>
    </w:p>
    <w:p w:rsidR="00F629AD" w:rsidRPr="00F629AD" w:rsidRDefault="00F629AD" w:rsidP="00F629AD">
      <w:pPr>
        <w:spacing w:after="0"/>
        <w:ind w:left="142" w:hanging="142"/>
        <w:jc w:val="both"/>
        <w:rPr>
          <w:rFonts w:cs="Times New Roman"/>
          <w:b/>
          <w:sz w:val="20"/>
          <w:szCs w:val="20"/>
          <w:u w:val="single"/>
        </w:rPr>
      </w:pPr>
    </w:p>
    <w:p w:rsidR="00F629AD" w:rsidRPr="00F629AD" w:rsidRDefault="00F629AD" w:rsidP="00F629AD">
      <w:pPr>
        <w:spacing w:after="0"/>
        <w:ind w:left="142" w:hanging="142"/>
        <w:jc w:val="both"/>
        <w:rPr>
          <w:rFonts w:cs="Times New Roman"/>
          <w:b/>
          <w:bCs/>
          <w:sz w:val="20"/>
          <w:szCs w:val="20"/>
        </w:rPr>
      </w:pPr>
      <w:r w:rsidRPr="00F629AD">
        <w:rPr>
          <w:rFonts w:cs="Times New Roman"/>
          <w:b/>
          <w:bCs/>
          <w:sz w:val="20"/>
          <w:szCs w:val="20"/>
        </w:rPr>
        <w:t>Quels sont les critères pour que ma demande soit traitée par Ombudsfin ? (Indicatif)</w:t>
      </w:r>
    </w:p>
    <w:p w:rsidR="00F629AD" w:rsidRPr="00F629AD" w:rsidRDefault="00F629AD" w:rsidP="00F629AD">
      <w:pPr>
        <w:spacing w:after="0"/>
        <w:ind w:left="142" w:hanging="142"/>
        <w:jc w:val="both"/>
        <w:rPr>
          <w:rFonts w:cs="Times New Roman"/>
          <w:bCs/>
          <w:sz w:val="20"/>
          <w:szCs w:val="20"/>
        </w:rPr>
      </w:pPr>
    </w:p>
    <w:p w:rsidR="00F629AD" w:rsidRPr="00F629AD" w:rsidRDefault="00F629AD" w:rsidP="00F629AD">
      <w:pPr>
        <w:spacing w:after="0"/>
        <w:ind w:left="142" w:hanging="142"/>
        <w:jc w:val="both"/>
        <w:rPr>
          <w:rFonts w:cs="Times New Roman"/>
          <w:b/>
          <w:bCs/>
          <w:sz w:val="20"/>
          <w:szCs w:val="20"/>
        </w:rPr>
      </w:pPr>
      <w:r w:rsidRPr="00F629AD">
        <w:rPr>
          <w:rFonts w:cs="Times New Roman"/>
          <w:b/>
          <w:bCs/>
          <w:sz w:val="20"/>
          <w:szCs w:val="20"/>
        </w:rPr>
        <w:t>Lorsque ma demande :</w:t>
      </w:r>
    </w:p>
    <w:p w:rsidR="00F629AD" w:rsidRPr="00F629AD" w:rsidRDefault="00F629AD" w:rsidP="00F629AD">
      <w:pPr>
        <w:numPr>
          <w:ilvl w:val="0"/>
          <w:numId w:val="25"/>
        </w:numPr>
        <w:spacing w:after="0"/>
        <w:jc w:val="both"/>
        <w:rPr>
          <w:rFonts w:cs="Times New Roman"/>
          <w:bCs/>
          <w:sz w:val="20"/>
          <w:szCs w:val="20"/>
        </w:rPr>
      </w:pPr>
      <w:r w:rsidRPr="00F629AD">
        <w:rPr>
          <w:rFonts w:cs="Times New Roman"/>
          <w:bCs/>
          <w:sz w:val="20"/>
          <w:szCs w:val="20"/>
        </w:rPr>
        <w:t>a été soumise au service compétent de l’institution financière depuis au moins un mois mais depuis moins d’un an. Les échanges écrits entre ce service et moi sont annexés à ma demande ;</w:t>
      </w:r>
    </w:p>
    <w:p w:rsidR="00F629AD" w:rsidRPr="00F629AD" w:rsidRDefault="00F629AD" w:rsidP="00F629AD">
      <w:pPr>
        <w:numPr>
          <w:ilvl w:val="0"/>
          <w:numId w:val="25"/>
        </w:numPr>
        <w:spacing w:after="0"/>
        <w:jc w:val="both"/>
        <w:rPr>
          <w:rFonts w:cs="Times New Roman"/>
          <w:bCs/>
          <w:sz w:val="20"/>
          <w:szCs w:val="20"/>
        </w:rPr>
      </w:pPr>
      <w:r w:rsidRPr="00F629AD">
        <w:rPr>
          <w:rFonts w:cs="Times New Roman"/>
          <w:bCs/>
          <w:sz w:val="20"/>
          <w:szCs w:val="20"/>
        </w:rPr>
        <w:t>n’est pas anonyme en ce qui me concerne et l’institution financière est suffisamment identifiée;</w:t>
      </w:r>
    </w:p>
    <w:p w:rsidR="00F629AD" w:rsidRPr="00F629AD" w:rsidRDefault="00F629AD" w:rsidP="00F629AD">
      <w:pPr>
        <w:numPr>
          <w:ilvl w:val="0"/>
          <w:numId w:val="25"/>
        </w:numPr>
        <w:spacing w:after="0"/>
        <w:jc w:val="both"/>
        <w:rPr>
          <w:rFonts w:cs="Times New Roman"/>
          <w:bCs/>
          <w:sz w:val="20"/>
          <w:szCs w:val="20"/>
        </w:rPr>
      </w:pPr>
      <w:r w:rsidRPr="00F629AD">
        <w:rPr>
          <w:rFonts w:cs="Times New Roman"/>
          <w:bCs/>
          <w:sz w:val="20"/>
          <w:szCs w:val="20"/>
        </w:rPr>
        <w:t xml:space="preserve">n’est pas fantaisiste, vexatoire ou diffamatoire; </w:t>
      </w:r>
    </w:p>
    <w:p w:rsidR="00F629AD" w:rsidRPr="00F629AD" w:rsidRDefault="00F629AD" w:rsidP="00F629AD">
      <w:pPr>
        <w:numPr>
          <w:ilvl w:val="0"/>
          <w:numId w:val="25"/>
        </w:numPr>
        <w:spacing w:after="0"/>
        <w:jc w:val="both"/>
        <w:rPr>
          <w:rFonts w:cs="Times New Roman"/>
          <w:bCs/>
          <w:sz w:val="20"/>
          <w:szCs w:val="20"/>
        </w:rPr>
      </w:pPr>
      <w:r w:rsidRPr="00F629AD">
        <w:rPr>
          <w:rFonts w:cs="Times New Roman"/>
          <w:bCs/>
          <w:sz w:val="20"/>
          <w:szCs w:val="20"/>
        </w:rPr>
        <w:t>relève de la compétence d’Ombudsfin, ce qui signifie  qu’il s’agit d’un litige entre un consommateur et une institution financière qui est membre de Ombudsfin et est relatif à l’exécution d’un contrat de vente ou de services ou à l’utilisation d’un produit, dans le cadre de mes opérations bancaires et financières privées ;</w:t>
      </w:r>
    </w:p>
    <w:p w:rsidR="00F629AD" w:rsidRPr="00F629AD" w:rsidRDefault="00F629AD" w:rsidP="00F629AD">
      <w:pPr>
        <w:numPr>
          <w:ilvl w:val="0"/>
          <w:numId w:val="25"/>
        </w:numPr>
        <w:spacing w:after="0"/>
        <w:jc w:val="both"/>
        <w:rPr>
          <w:rFonts w:cs="Times New Roman"/>
          <w:bCs/>
          <w:sz w:val="20"/>
          <w:szCs w:val="20"/>
        </w:rPr>
      </w:pPr>
      <w:r w:rsidRPr="00F629AD">
        <w:rPr>
          <w:rFonts w:cs="Times New Roman"/>
          <w:bCs/>
          <w:sz w:val="20"/>
          <w:szCs w:val="20"/>
        </w:rPr>
        <w:t>ne concerne pas une demande de médiation de dettes;</w:t>
      </w:r>
    </w:p>
    <w:p w:rsidR="00F629AD" w:rsidRPr="00F629AD" w:rsidRDefault="00F629AD" w:rsidP="00F629AD">
      <w:pPr>
        <w:numPr>
          <w:ilvl w:val="0"/>
          <w:numId w:val="25"/>
        </w:numPr>
        <w:spacing w:after="0"/>
        <w:jc w:val="both"/>
        <w:rPr>
          <w:rFonts w:cs="Times New Roman"/>
          <w:bCs/>
          <w:sz w:val="20"/>
          <w:szCs w:val="20"/>
        </w:rPr>
      </w:pPr>
      <w:r w:rsidRPr="00F629AD">
        <w:rPr>
          <w:rFonts w:cs="Times New Roman"/>
          <w:bCs/>
          <w:sz w:val="20"/>
          <w:szCs w:val="20"/>
        </w:rPr>
        <w:t>n’est pas déjà l’objet ou n’a pas fait l’objet d’une action en justice ou d’un règlement extra-judiciaire des litiges auprès d’une autre entité qualifiée;</w:t>
      </w:r>
    </w:p>
    <w:p w:rsidR="00F629AD" w:rsidRPr="00F629AD" w:rsidRDefault="00F629AD" w:rsidP="00F629AD">
      <w:pPr>
        <w:numPr>
          <w:ilvl w:val="0"/>
          <w:numId w:val="25"/>
        </w:numPr>
        <w:spacing w:after="0"/>
        <w:jc w:val="both"/>
        <w:rPr>
          <w:rFonts w:cs="Times New Roman"/>
          <w:bCs/>
          <w:sz w:val="20"/>
          <w:szCs w:val="20"/>
        </w:rPr>
      </w:pPr>
      <w:r w:rsidRPr="00F629AD">
        <w:rPr>
          <w:rFonts w:cs="Times New Roman"/>
          <w:bCs/>
          <w:sz w:val="20"/>
          <w:szCs w:val="20"/>
        </w:rPr>
        <w:t>n’entrave pas gravement le fonctionnement effectif d’Ombudsfin;</w:t>
      </w:r>
    </w:p>
    <w:p w:rsidR="00F629AD" w:rsidRPr="00F629AD" w:rsidRDefault="00F629AD" w:rsidP="00F629AD">
      <w:pPr>
        <w:numPr>
          <w:ilvl w:val="0"/>
          <w:numId w:val="25"/>
        </w:numPr>
        <w:spacing w:after="0"/>
        <w:jc w:val="both"/>
        <w:rPr>
          <w:rFonts w:cs="Times New Roman"/>
          <w:bCs/>
          <w:sz w:val="20"/>
          <w:szCs w:val="20"/>
        </w:rPr>
      </w:pPr>
      <w:r w:rsidRPr="00F629AD">
        <w:rPr>
          <w:rFonts w:cs="Times New Roman"/>
          <w:bCs/>
          <w:sz w:val="20"/>
          <w:szCs w:val="20"/>
        </w:rPr>
        <w:t>est complète:</w:t>
      </w:r>
    </w:p>
    <w:p w:rsidR="00F629AD" w:rsidRPr="00F629AD" w:rsidRDefault="00F629AD" w:rsidP="00F629AD">
      <w:pPr>
        <w:numPr>
          <w:ilvl w:val="1"/>
          <w:numId w:val="25"/>
        </w:numPr>
        <w:spacing w:after="0"/>
        <w:jc w:val="both"/>
        <w:rPr>
          <w:rFonts w:cs="Times New Roman"/>
          <w:b/>
          <w:bCs/>
          <w:sz w:val="20"/>
          <w:szCs w:val="20"/>
        </w:rPr>
      </w:pPr>
      <w:r w:rsidRPr="00F629AD">
        <w:rPr>
          <w:rFonts w:cs="Times New Roman"/>
          <w:b/>
          <w:bCs/>
          <w:sz w:val="20"/>
          <w:szCs w:val="20"/>
        </w:rPr>
        <w:t>Critères d’une demande complète :</w:t>
      </w:r>
    </w:p>
    <w:p w:rsidR="00F629AD" w:rsidRPr="00F629AD" w:rsidRDefault="00F629AD" w:rsidP="00F629AD">
      <w:pPr>
        <w:numPr>
          <w:ilvl w:val="2"/>
          <w:numId w:val="25"/>
        </w:numPr>
        <w:spacing w:after="0"/>
        <w:jc w:val="both"/>
        <w:rPr>
          <w:rFonts w:cs="Times New Roman"/>
          <w:bCs/>
          <w:sz w:val="20"/>
          <w:szCs w:val="20"/>
        </w:rPr>
      </w:pPr>
      <w:r w:rsidRPr="00F629AD">
        <w:rPr>
          <w:rFonts w:cs="Times New Roman"/>
          <w:bCs/>
          <w:sz w:val="20"/>
          <w:szCs w:val="20"/>
        </w:rPr>
        <w:t>Ai-je mentionné mon nom, prénom, date de naissance, adresse complète, numéro de téléphone, éventuellement adresse e-mail ?</w:t>
      </w:r>
    </w:p>
    <w:p w:rsidR="00F629AD" w:rsidRPr="00F629AD" w:rsidRDefault="00F629AD" w:rsidP="00F629AD">
      <w:pPr>
        <w:numPr>
          <w:ilvl w:val="2"/>
          <w:numId w:val="24"/>
        </w:numPr>
        <w:spacing w:after="0"/>
        <w:jc w:val="both"/>
        <w:rPr>
          <w:rFonts w:cs="Times New Roman"/>
          <w:sz w:val="20"/>
          <w:szCs w:val="20"/>
        </w:rPr>
      </w:pPr>
      <w:r w:rsidRPr="00F629AD">
        <w:rPr>
          <w:rFonts w:cs="Times New Roman"/>
          <w:bCs/>
          <w:sz w:val="20"/>
          <w:szCs w:val="20"/>
        </w:rPr>
        <w:t xml:space="preserve">Ai-je mentionné la référence de mon dossier (numéro du crédit, du portefeuille, du contrat, procès-verbal de perte de carte, …) ? </w:t>
      </w:r>
    </w:p>
    <w:p w:rsidR="00F629AD" w:rsidRPr="00F629AD" w:rsidRDefault="00F629AD" w:rsidP="00F629AD">
      <w:pPr>
        <w:numPr>
          <w:ilvl w:val="2"/>
          <w:numId w:val="24"/>
        </w:numPr>
        <w:spacing w:after="0"/>
        <w:jc w:val="both"/>
        <w:rPr>
          <w:rFonts w:cs="Times New Roman"/>
          <w:sz w:val="20"/>
          <w:szCs w:val="20"/>
        </w:rPr>
      </w:pPr>
      <w:r w:rsidRPr="00F629AD">
        <w:rPr>
          <w:rFonts w:cs="Times New Roman"/>
          <w:bCs/>
          <w:sz w:val="20"/>
          <w:szCs w:val="20"/>
        </w:rPr>
        <w:t xml:space="preserve">Ai-je suffisamment et clairement décrit ma plainte ? </w:t>
      </w:r>
    </w:p>
    <w:p w:rsidR="00F629AD" w:rsidRPr="00F629AD" w:rsidRDefault="00F629AD" w:rsidP="00F629AD">
      <w:pPr>
        <w:numPr>
          <w:ilvl w:val="2"/>
          <w:numId w:val="24"/>
        </w:numPr>
        <w:spacing w:after="0"/>
        <w:jc w:val="both"/>
        <w:rPr>
          <w:rFonts w:cs="Times New Roman"/>
          <w:sz w:val="20"/>
          <w:szCs w:val="20"/>
        </w:rPr>
      </w:pPr>
      <w:r w:rsidRPr="00F629AD">
        <w:rPr>
          <w:rFonts w:cs="Times New Roman"/>
          <w:bCs/>
          <w:sz w:val="20"/>
          <w:szCs w:val="20"/>
        </w:rPr>
        <w:t xml:space="preserve">Ai-je joint toutes les informations utiles et nécessaires à ma plainte (contrats, décomptes, extraits, …)? </w:t>
      </w:r>
    </w:p>
    <w:p w:rsidR="00F629AD" w:rsidRPr="00F629AD" w:rsidRDefault="00F629AD" w:rsidP="00F629AD">
      <w:pPr>
        <w:numPr>
          <w:ilvl w:val="2"/>
          <w:numId w:val="24"/>
        </w:numPr>
        <w:spacing w:after="0"/>
        <w:jc w:val="both"/>
        <w:rPr>
          <w:rFonts w:cs="Times New Roman"/>
          <w:sz w:val="20"/>
          <w:szCs w:val="20"/>
        </w:rPr>
      </w:pPr>
      <w:r w:rsidRPr="00F629AD">
        <w:rPr>
          <w:rFonts w:cs="Times New Roman"/>
          <w:bCs/>
          <w:sz w:val="20"/>
          <w:szCs w:val="20"/>
        </w:rPr>
        <w:t>Ai-je annexé tous les échanges intervenus entre le service compétent de l’institution bancaire et moi ?</w:t>
      </w:r>
    </w:p>
    <w:p w:rsidR="00F629AD" w:rsidRPr="00F629AD" w:rsidRDefault="00F629AD" w:rsidP="00F629AD">
      <w:pPr>
        <w:numPr>
          <w:ilvl w:val="2"/>
          <w:numId w:val="24"/>
        </w:numPr>
        <w:spacing w:after="0"/>
        <w:jc w:val="both"/>
        <w:rPr>
          <w:rFonts w:cs="Times New Roman"/>
          <w:sz w:val="20"/>
          <w:szCs w:val="20"/>
        </w:rPr>
      </w:pPr>
      <w:r w:rsidRPr="00F629AD">
        <w:rPr>
          <w:rFonts w:cs="Times New Roman"/>
          <w:bCs/>
          <w:sz w:val="20"/>
          <w:szCs w:val="20"/>
        </w:rPr>
        <w:t xml:space="preserve">Ai-je suffisamment précisé ce que j’attends de l’intervention d’Ombudsfin ? Qu’est-ce que je propose concrètement comme solution possible à ce litige ? </w:t>
      </w:r>
    </w:p>
    <w:p w:rsidR="00F629AD" w:rsidRPr="00F629AD" w:rsidRDefault="00F629AD" w:rsidP="00F629AD">
      <w:pPr>
        <w:numPr>
          <w:ilvl w:val="2"/>
          <w:numId w:val="24"/>
        </w:numPr>
        <w:spacing w:after="0"/>
        <w:jc w:val="both"/>
        <w:rPr>
          <w:rFonts w:cs="Times New Roman"/>
          <w:sz w:val="20"/>
          <w:szCs w:val="20"/>
        </w:rPr>
      </w:pPr>
      <w:r w:rsidRPr="00F629AD">
        <w:rPr>
          <w:rFonts w:cs="Times New Roman"/>
          <w:bCs/>
          <w:sz w:val="20"/>
          <w:szCs w:val="20"/>
        </w:rPr>
        <w:t xml:space="preserve">Si je réclame une indemnisation : ai-je évalué mon dommage et en ai-je la preuve suffisante ? </w:t>
      </w:r>
    </w:p>
    <w:p w:rsidR="00F629AD" w:rsidRPr="00F629AD" w:rsidRDefault="00F629AD" w:rsidP="00F629AD">
      <w:pPr>
        <w:numPr>
          <w:ilvl w:val="2"/>
          <w:numId w:val="24"/>
        </w:numPr>
        <w:spacing w:after="0"/>
        <w:jc w:val="both"/>
        <w:rPr>
          <w:rFonts w:cs="Times New Roman"/>
          <w:sz w:val="20"/>
          <w:szCs w:val="20"/>
        </w:rPr>
      </w:pPr>
      <w:r w:rsidRPr="00F629AD">
        <w:rPr>
          <w:rFonts w:cs="Times New Roman"/>
          <w:bCs/>
          <w:sz w:val="20"/>
          <w:szCs w:val="20"/>
        </w:rPr>
        <w:t>Si je me suis fait représenter par un tiers pour l’introduction de cette plainte : ai-je annexé une procuration qui donne pouvoir à ce tiers de communiquer et de me représenter directement auprès d’Ombudsfin ?</w:t>
      </w:r>
    </w:p>
    <w:p w:rsidR="00EF266F" w:rsidRDefault="00EF266F" w:rsidP="00EF266F">
      <w:pPr>
        <w:spacing w:after="0"/>
        <w:ind w:left="142" w:hanging="142"/>
        <w:rPr>
          <w:rFonts w:ascii="Times New Roman" w:hAnsi="Times New Roman" w:cs="Times New Roman"/>
          <w:sz w:val="24"/>
          <w:szCs w:val="24"/>
        </w:rPr>
      </w:pPr>
    </w:p>
    <w:p w:rsidR="00FA75D2" w:rsidRPr="00EF266F" w:rsidRDefault="00FA75D2" w:rsidP="00FA75D2">
      <w:pPr>
        <w:rPr>
          <w:rFonts w:ascii="Times New Roman" w:hAnsi="Times New Roman"/>
          <w:szCs w:val="24"/>
        </w:rPr>
      </w:pPr>
    </w:p>
    <w:p w:rsidR="00FA75D2" w:rsidRPr="00EF266F" w:rsidRDefault="00FA75D2" w:rsidP="00215F42">
      <w:pPr>
        <w:rPr>
          <w:b/>
          <w:color w:val="808080" w:themeColor="background1" w:themeShade="80"/>
          <w:sz w:val="24"/>
          <w:szCs w:val="24"/>
        </w:rPr>
        <w:sectPr w:rsidR="00FA75D2" w:rsidRPr="00EF266F" w:rsidSect="00FA75D2">
          <w:headerReference w:type="default" r:id="rId17"/>
          <w:footerReference w:type="even" r:id="rId18"/>
          <w:footerReference w:type="default" r:id="rId19"/>
          <w:pgSz w:w="11906" w:h="16838" w:code="9"/>
          <w:pgMar w:top="1843" w:right="1797" w:bottom="1560" w:left="1797" w:header="720" w:footer="720" w:gutter="0"/>
          <w:cols w:space="720"/>
        </w:sectPr>
      </w:pPr>
    </w:p>
    <w:p w:rsidR="00EA5A32" w:rsidRPr="006E09C7" w:rsidRDefault="006E09C7" w:rsidP="00EA5A32">
      <w:pPr>
        <w:spacing w:after="0"/>
        <w:rPr>
          <w:rFonts w:ascii="Calibri" w:hAnsi="Calibri" w:cs="Arial"/>
        </w:rPr>
      </w:pPr>
      <w:r w:rsidRPr="006E09C7">
        <w:rPr>
          <w:rFonts w:ascii="Calibri" w:hAnsi="Calibri" w:cs="Arial"/>
        </w:rPr>
        <w:lastRenderedPageBreak/>
        <w:t xml:space="preserve">A l’attention </w:t>
      </w:r>
      <w:r w:rsidR="00EA5A32" w:rsidRPr="006E09C7">
        <w:rPr>
          <w:rFonts w:ascii="Calibri" w:hAnsi="Calibri" w:cs="Arial"/>
        </w:rPr>
        <w:t xml:space="preserve">de </w:t>
      </w:r>
      <w:r w:rsidRPr="006E09C7">
        <w:rPr>
          <w:rFonts w:ascii="Calibri" w:hAnsi="Calibri" w:cs="Arial"/>
        </w:rPr>
        <w:t>L’</w:t>
      </w:r>
      <w:r w:rsidR="00EA5A32" w:rsidRPr="006E09C7">
        <w:rPr>
          <w:rFonts w:ascii="Calibri" w:hAnsi="Calibri" w:cs="Arial"/>
        </w:rPr>
        <w:t xml:space="preserve">Ombudsman </w:t>
      </w:r>
      <w:r w:rsidRPr="006E09C7">
        <w:rPr>
          <w:rFonts w:ascii="Calibri" w:hAnsi="Calibri" w:cs="Arial"/>
        </w:rPr>
        <w:t>en conflits financiers</w:t>
      </w:r>
    </w:p>
    <w:p w:rsidR="00EA5A32" w:rsidRPr="006E09C7" w:rsidRDefault="00EA5A32" w:rsidP="00EA5A32">
      <w:pPr>
        <w:spacing w:after="0"/>
        <w:rPr>
          <w:rFonts w:ascii="Calibri" w:hAnsi="Calibri" w:cs="Arial"/>
        </w:rPr>
      </w:pPr>
      <w:r w:rsidRPr="006E09C7">
        <w:rPr>
          <w:rFonts w:ascii="Calibri" w:hAnsi="Calibri" w:cs="Arial"/>
        </w:rPr>
        <w:t xml:space="preserve">Ombudsfin </w:t>
      </w:r>
      <w:r w:rsidR="006E09C7" w:rsidRPr="006E09C7">
        <w:rPr>
          <w:rFonts w:ascii="Calibri" w:hAnsi="Calibri" w:cs="Arial"/>
        </w:rPr>
        <w:t>asbl</w:t>
      </w:r>
    </w:p>
    <w:p w:rsidR="00EA5A32" w:rsidRPr="006E09C7" w:rsidRDefault="009B2F13" w:rsidP="00EA5A32">
      <w:pPr>
        <w:spacing w:after="0"/>
        <w:rPr>
          <w:rFonts w:ascii="Calibri" w:hAnsi="Calibri" w:cs="Arial"/>
        </w:rPr>
      </w:pPr>
      <w:r>
        <w:rPr>
          <w:rFonts w:ascii="Calibri" w:hAnsi="Calibri" w:cs="Arial"/>
        </w:rPr>
        <w:t>North Gate II, Boulevard du Roi Albert II 8 bte 2, 1000 Bruxelles</w:t>
      </w:r>
    </w:p>
    <w:p w:rsidR="009B2F13" w:rsidRDefault="009B2F13" w:rsidP="006E09C7">
      <w:pPr>
        <w:pStyle w:val="LettreTexte"/>
        <w:rPr>
          <w:rFonts w:asciiTheme="minorHAnsi" w:hAnsiTheme="minorHAnsi" w:cs="Arial"/>
          <w:szCs w:val="22"/>
        </w:rPr>
      </w:pPr>
    </w:p>
    <w:p w:rsidR="006E09C7" w:rsidRPr="0066711C" w:rsidRDefault="009B2F13" w:rsidP="006E09C7">
      <w:pPr>
        <w:pStyle w:val="LettreTexte"/>
        <w:rPr>
          <w:rFonts w:asciiTheme="minorHAnsi" w:hAnsiTheme="minorHAnsi" w:cs="Arial"/>
          <w:szCs w:val="22"/>
        </w:rPr>
      </w:pPr>
      <w:r w:rsidRPr="0066711C">
        <w:rPr>
          <w:rFonts w:asciiTheme="minorHAnsi" w:hAnsiTheme="minorHAnsi" w:cs="Arial"/>
          <w:szCs w:val="22"/>
        </w:rPr>
        <w:t xml:space="preserve"> </w:t>
      </w:r>
      <w:r w:rsidR="006E09C7" w:rsidRPr="0066711C">
        <w:rPr>
          <w:rFonts w:asciiTheme="minorHAnsi" w:hAnsiTheme="minorHAnsi" w:cs="Arial"/>
          <w:szCs w:val="22"/>
        </w:rPr>
        <w:t xml:space="preserve">« Je </w:t>
      </w:r>
      <w:smartTag w:uri="urn:schemas-microsoft-com:office:smarttags" w:element="PersonName">
        <w:r w:rsidR="006E09C7" w:rsidRPr="0066711C">
          <w:rPr>
            <w:rFonts w:asciiTheme="minorHAnsi" w:hAnsiTheme="minorHAnsi" w:cs="Arial"/>
            <w:szCs w:val="22"/>
          </w:rPr>
          <w:t>so</w:t>
        </w:r>
      </w:smartTag>
      <w:r w:rsidR="006E09C7" w:rsidRPr="0066711C">
        <w:rPr>
          <w:rFonts w:asciiTheme="minorHAnsi" w:hAnsiTheme="minorHAnsi" w:cs="Arial"/>
          <w:szCs w:val="22"/>
        </w:rPr>
        <w:t>ussigné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7945"/>
      </w:tblGrid>
      <w:tr w:rsidR="006E09C7" w:rsidRPr="0066711C" w:rsidTr="00C53FD0">
        <w:tc>
          <w:tcPr>
            <w:tcW w:w="1124"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Nom :</w:t>
            </w:r>
          </w:p>
        </w:tc>
        <w:tc>
          <w:tcPr>
            <w:tcW w:w="8668"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p>
        </w:tc>
      </w:tr>
      <w:tr w:rsidR="006E09C7" w:rsidRPr="0066711C" w:rsidTr="00C53FD0">
        <w:tc>
          <w:tcPr>
            <w:tcW w:w="1124" w:type="dxa"/>
          </w:tcPr>
          <w:p w:rsidR="006E09C7" w:rsidRPr="0066711C" w:rsidRDefault="006E09C7" w:rsidP="00C53FD0">
            <w:pPr>
              <w:pStyle w:val="LettreTexte"/>
              <w:jc w:val="left"/>
              <w:rPr>
                <w:rFonts w:asciiTheme="minorHAnsi" w:hAnsiTheme="minorHAnsi" w:cs="Arial"/>
                <w:szCs w:val="22"/>
              </w:rPr>
            </w:pPr>
            <w:r w:rsidRPr="0066711C">
              <w:rPr>
                <w:rFonts w:asciiTheme="minorHAnsi" w:hAnsiTheme="minorHAnsi" w:cs="Arial"/>
                <w:szCs w:val="22"/>
              </w:rPr>
              <w:t>Adresse</w:t>
            </w:r>
            <w:r>
              <w:rPr>
                <w:rFonts w:asciiTheme="minorHAnsi" w:hAnsiTheme="minorHAnsi" w:cs="Arial"/>
                <w:szCs w:val="22"/>
              </w:rPr>
              <w:t xml:space="preserve"> de correspondance</w:t>
            </w:r>
            <w:r w:rsidRPr="0066711C">
              <w:rPr>
                <w:rFonts w:asciiTheme="minorHAnsi" w:hAnsiTheme="minorHAnsi" w:cs="Arial"/>
                <w:szCs w:val="22"/>
              </w:rPr>
              <w:t> :</w:t>
            </w:r>
          </w:p>
        </w:tc>
        <w:tc>
          <w:tcPr>
            <w:tcW w:w="8668"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p>
        </w:tc>
      </w:tr>
      <w:tr w:rsidR="006E09C7" w:rsidRPr="0066711C" w:rsidTr="00C53FD0">
        <w:tc>
          <w:tcPr>
            <w:tcW w:w="1124" w:type="dxa"/>
          </w:tcPr>
          <w:p w:rsidR="006E09C7" w:rsidRPr="0066711C" w:rsidRDefault="006E09C7" w:rsidP="00C53FD0">
            <w:pPr>
              <w:pStyle w:val="LettreTexte"/>
              <w:rPr>
                <w:rFonts w:asciiTheme="minorHAnsi" w:hAnsiTheme="minorHAnsi" w:cs="Arial"/>
                <w:szCs w:val="22"/>
              </w:rPr>
            </w:pPr>
          </w:p>
        </w:tc>
        <w:tc>
          <w:tcPr>
            <w:tcW w:w="8668"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p>
        </w:tc>
      </w:tr>
      <w:tr w:rsidR="006E09C7" w:rsidRPr="0066711C" w:rsidTr="00C53FD0">
        <w:tc>
          <w:tcPr>
            <w:tcW w:w="1124"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Tél :</w:t>
            </w:r>
          </w:p>
        </w:tc>
        <w:tc>
          <w:tcPr>
            <w:tcW w:w="8668"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p>
        </w:tc>
      </w:tr>
      <w:tr w:rsidR="006E09C7" w:rsidRPr="0066711C" w:rsidTr="00C53FD0">
        <w:tc>
          <w:tcPr>
            <w:tcW w:w="1124"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Fax :</w:t>
            </w:r>
          </w:p>
        </w:tc>
        <w:tc>
          <w:tcPr>
            <w:tcW w:w="8668"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p>
        </w:tc>
      </w:tr>
      <w:tr w:rsidR="006E09C7" w:rsidRPr="0066711C" w:rsidTr="00C53F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4" w:type="dxa"/>
            <w:tcBorders>
              <w:top w:val="nil"/>
              <w:left w:val="nil"/>
              <w:bottom w:val="nil"/>
              <w:right w:val="nil"/>
            </w:tcBorders>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e-mail :</w:t>
            </w:r>
          </w:p>
        </w:tc>
        <w:tc>
          <w:tcPr>
            <w:tcW w:w="8668" w:type="dxa"/>
            <w:tcBorders>
              <w:top w:val="nil"/>
              <w:left w:val="nil"/>
              <w:bottom w:val="nil"/>
              <w:right w:val="nil"/>
            </w:tcBorders>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p>
        </w:tc>
      </w:tr>
    </w:tbl>
    <w:p w:rsidR="006E09C7" w:rsidRPr="0066711C" w:rsidRDefault="006E09C7" w:rsidP="006E09C7">
      <w:pPr>
        <w:pStyle w:val="LettreTexte"/>
        <w:rPr>
          <w:rFonts w:asciiTheme="minorHAnsi" w:hAnsiTheme="minorHAnsi" w:cs="Arial"/>
          <w:szCs w:val="22"/>
        </w:rPr>
      </w:pPr>
    </w:p>
    <w:p w:rsidR="006E09C7" w:rsidRPr="0066711C" w:rsidRDefault="006E09C7" w:rsidP="006E09C7">
      <w:pPr>
        <w:pStyle w:val="LettreTexte"/>
        <w:rPr>
          <w:rFonts w:asciiTheme="minorHAnsi" w:hAnsiTheme="minorHAnsi" w:cs="Arial"/>
          <w:szCs w:val="22"/>
        </w:rPr>
      </w:pPr>
      <w:r w:rsidRPr="0066711C">
        <w:rPr>
          <w:rFonts w:asciiTheme="minorHAnsi" w:hAnsiTheme="minorHAnsi" w:cs="Arial"/>
          <w:szCs w:val="22"/>
        </w:rPr>
        <w:t>demande l’inscription de la Société</w:t>
      </w:r>
      <w:r>
        <w:rPr>
          <w:rFonts w:asciiTheme="minorHAnsi" w:hAnsiTheme="minorHAnsi" w:cs="Arial"/>
          <w:szCs w:val="22"/>
        </w:rPr>
        <w:t>/Personne physique</w:t>
      </w:r>
      <w:r>
        <w:rPr>
          <w:rStyle w:val="FootnoteReference"/>
          <w:rFonts w:asciiTheme="minorHAnsi" w:hAnsiTheme="minorHAnsi" w:cs="Arial"/>
          <w:szCs w:val="22"/>
        </w:rPr>
        <w:footnoteReference w:id="7"/>
      </w:r>
      <w:r w:rsidRPr="0066711C">
        <w:rPr>
          <w:rFonts w:asciiTheme="minorHAnsi" w:hAnsiTheme="minorHAnsi" w:cs="Arial"/>
          <w:szCs w:val="22"/>
        </w:rPr>
        <w:t>:</w:t>
      </w:r>
    </w:p>
    <w:p w:rsidR="006E09C7" w:rsidRPr="0066711C" w:rsidRDefault="006E09C7" w:rsidP="006E09C7">
      <w:pPr>
        <w:pStyle w:val="LettreTexte"/>
        <w:spacing w:after="120"/>
        <w:jc w:val="left"/>
        <w:rPr>
          <w:rFonts w:asciiTheme="minorHAnsi" w:hAnsiTheme="minorHAnsi" w:cs="Arial"/>
          <w:szCs w:val="22"/>
        </w:rPr>
      </w:pPr>
      <w:r w:rsidRPr="0066711C">
        <w:rPr>
          <w:rFonts w:asciiTheme="minorHAnsi" w:hAnsiTheme="minorHAnsi" w:cs="Arial"/>
          <w:szCs w:val="22"/>
        </w:rPr>
        <w:t>……………………………………………………………………………………</w:t>
      </w:r>
      <w:r>
        <w:rPr>
          <w:rFonts w:asciiTheme="minorHAnsi" w:hAnsiTheme="minorHAnsi" w:cs="Arial"/>
          <w:szCs w:val="22"/>
        </w:rPr>
        <w:t>…</w:t>
      </w:r>
      <w:r w:rsidRPr="0066711C">
        <w:rPr>
          <w:rFonts w:asciiTheme="minorHAnsi" w:hAnsiTheme="minorHAnsi" w:cs="Arial"/>
          <w:szCs w:val="22"/>
        </w:rPr>
        <w:t>…………………………</w:t>
      </w:r>
      <w:r w:rsidRPr="0066711C">
        <w:rPr>
          <w:rFonts w:asciiTheme="minorHAnsi" w:hAnsiTheme="minorHAnsi" w:cs="Arial"/>
          <w:szCs w:val="22"/>
        </w:rPr>
        <w:br/>
        <w:t>N° d</w:t>
      </w:r>
      <w:r w:rsidR="00800EC5">
        <w:rPr>
          <w:rFonts w:asciiTheme="minorHAnsi" w:hAnsiTheme="minorHAnsi" w:cs="Arial"/>
          <w:szCs w:val="22"/>
        </w:rPr>
        <w:t xml:space="preserve">’entreprise </w:t>
      </w:r>
      <w:r w:rsidRPr="0066711C">
        <w:rPr>
          <w:rFonts w:asciiTheme="minorHAnsi" w:hAnsiTheme="minorHAnsi" w:cs="Arial"/>
          <w:szCs w:val="22"/>
        </w:rPr>
        <w:t>: …</w:t>
      </w:r>
      <w:r w:rsidR="00800EC5">
        <w:rPr>
          <w:rFonts w:asciiTheme="minorHAnsi" w:hAnsiTheme="minorHAnsi" w:cs="Arial"/>
          <w:szCs w:val="22"/>
        </w:rPr>
        <w:t>..</w:t>
      </w:r>
      <w:r w:rsidRPr="0066711C">
        <w:rPr>
          <w:rFonts w:asciiTheme="minorHAnsi" w:hAnsiTheme="minorHAnsi" w:cs="Arial"/>
          <w:szCs w:val="22"/>
        </w:rPr>
        <w:t>………………………………………………………………………………….</w:t>
      </w:r>
    </w:p>
    <w:p w:rsidR="006E09C7" w:rsidRPr="0066711C" w:rsidRDefault="006E09C7" w:rsidP="006E09C7">
      <w:pPr>
        <w:pStyle w:val="LettreTexte"/>
        <w:tabs>
          <w:tab w:val="clear" w:pos="9072"/>
        </w:tabs>
        <w:spacing w:after="240"/>
        <w:ind w:right="-562"/>
        <w:rPr>
          <w:rFonts w:asciiTheme="minorHAnsi" w:hAnsiTheme="minorHAnsi" w:cs="Arial"/>
          <w:szCs w:val="22"/>
        </w:rPr>
      </w:pPr>
      <w:r>
        <w:rPr>
          <w:rFonts w:asciiTheme="minorHAnsi" w:hAnsiTheme="minorHAnsi" w:cs="Arial"/>
          <w:szCs w:val="22"/>
        </w:rPr>
        <w:t xml:space="preserve">sous le statut de </w:t>
      </w:r>
      <w:r w:rsidR="00F629AD">
        <w:rPr>
          <w:rFonts w:asciiTheme="minorHAnsi" w:hAnsiTheme="minorHAnsi" w:cs="Arial"/>
          <w:szCs w:val="22"/>
        </w:rPr>
        <w:t xml:space="preserve">(à remplir à la page </w:t>
      </w:r>
      <w:bookmarkStart w:id="3" w:name="_GoBack"/>
      <w:bookmarkEnd w:id="3"/>
      <w:r w:rsidR="00F629AD">
        <w:rPr>
          <w:rFonts w:asciiTheme="minorHAnsi" w:hAnsiTheme="minorHAnsi" w:cs="Arial"/>
          <w:szCs w:val="22"/>
        </w:rPr>
        <w:t>14</w:t>
      </w:r>
      <w:r w:rsidR="00B766C5">
        <w:rPr>
          <w:rFonts w:asciiTheme="minorHAnsi" w:hAnsiTheme="minorHAnsi" w:cs="Arial"/>
          <w:szCs w:val="22"/>
        </w:rPr>
        <w:t>)</w:t>
      </w:r>
    </w:p>
    <w:p w:rsidR="006E09C7" w:rsidRDefault="006E09C7" w:rsidP="006E09C7">
      <w:pPr>
        <w:pStyle w:val="LettreTexte"/>
        <w:tabs>
          <w:tab w:val="clear" w:pos="9072"/>
        </w:tabs>
        <w:rPr>
          <w:rFonts w:asciiTheme="minorHAnsi" w:hAnsiTheme="minorHAnsi" w:cs="Arial"/>
          <w:szCs w:val="22"/>
        </w:rPr>
      </w:pPr>
      <w:r w:rsidRPr="0066711C">
        <w:rPr>
          <w:rFonts w:asciiTheme="minorHAnsi" w:hAnsiTheme="minorHAnsi" w:cs="Arial"/>
          <w:szCs w:val="22"/>
        </w:rPr>
        <w:t>La Société</w:t>
      </w:r>
      <w:r>
        <w:rPr>
          <w:rFonts w:asciiTheme="minorHAnsi" w:hAnsiTheme="minorHAnsi" w:cs="Arial"/>
          <w:szCs w:val="22"/>
        </w:rPr>
        <w:t xml:space="preserve"> s’engage/Je</w:t>
      </w:r>
      <w:r w:rsidRPr="00E03D83">
        <w:rPr>
          <w:rFonts w:asciiTheme="minorHAnsi" w:hAnsiTheme="minorHAnsi" w:cs="Arial"/>
          <w:szCs w:val="22"/>
          <w:vertAlign w:val="superscript"/>
        </w:rPr>
        <w:t>1</w:t>
      </w:r>
      <w:r>
        <w:rPr>
          <w:rFonts w:asciiTheme="minorHAnsi" w:hAnsiTheme="minorHAnsi" w:cs="Arial"/>
          <w:szCs w:val="22"/>
        </w:rPr>
        <w:t xml:space="preserve"> m’engage </w:t>
      </w:r>
    </w:p>
    <w:p w:rsidR="006E09C7" w:rsidRDefault="006E09C7" w:rsidP="006E09C7">
      <w:pPr>
        <w:pStyle w:val="LettreTexte"/>
        <w:numPr>
          <w:ilvl w:val="0"/>
          <w:numId w:val="23"/>
        </w:numPr>
        <w:tabs>
          <w:tab w:val="clear" w:pos="9072"/>
        </w:tabs>
        <w:ind w:left="714" w:hanging="357"/>
        <w:rPr>
          <w:rFonts w:asciiTheme="minorHAnsi" w:hAnsiTheme="minorHAnsi" w:cs="Arial"/>
          <w:szCs w:val="22"/>
        </w:rPr>
      </w:pPr>
      <w:r>
        <w:rPr>
          <w:rFonts w:asciiTheme="minorHAnsi" w:hAnsiTheme="minorHAnsi" w:cs="Arial"/>
          <w:szCs w:val="22"/>
        </w:rPr>
        <w:t xml:space="preserve">à </w:t>
      </w:r>
      <w:r w:rsidRPr="0066711C">
        <w:rPr>
          <w:rFonts w:asciiTheme="minorHAnsi" w:hAnsiTheme="minorHAnsi" w:cs="Arial"/>
          <w:szCs w:val="22"/>
        </w:rPr>
        <w:t>collaborer pleinement au traitement des plaintes de Ombudsfin</w:t>
      </w:r>
      <w:r>
        <w:rPr>
          <w:rFonts w:asciiTheme="minorHAnsi" w:hAnsiTheme="minorHAnsi" w:cs="Arial"/>
          <w:szCs w:val="22"/>
        </w:rPr>
        <w:t xml:space="preserve"> asbl</w:t>
      </w:r>
      <w:r w:rsidRPr="0066711C">
        <w:rPr>
          <w:rFonts w:asciiTheme="minorHAnsi" w:hAnsiTheme="minorHAnsi" w:cs="Arial"/>
          <w:szCs w:val="22"/>
        </w:rPr>
        <w:t xml:space="preserve"> </w:t>
      </w:r>
      <w:r>
        <w:rPr>
          <w:rFonts w:asciiTheme="minorHAnsi" w:hAnsiTheme="minorHAnsi" w:cs="Arial"/>
          <w:szCs w:val="22"/>
        </w:rPr>
        <w:t>dans le respect de la procédure</w:t>
      </w:r>
    </w:p>
    <w:p w:rsidR="006E09C7" w:rsidRDefault="006E09C7" w:rsidP="006E09C7">
      <w:pPr>
        <w:pStyle w:val="LettreTexte"/>
        <w:numPr>
          <w:ilvl w:val="0"/>
          <w:numId w:val="23"/>
        </w:numPr>
        <w:tabs>
          <w:tab w:val="clear" w:pos="9072"/>
        </w:tabs>
        <w:spacing w:after="240"/>
        <w:ind w:left="714" w:hanging="357"/>
        <w:rPr>
          <w:rFonts w:asciiTheme="minorHAnsi" w:hAnsiTheme="minorHAnsi" w:cs="Arial"/>
          <w:szCs w:val="22"/>
        </w:rPr>
      </w:pPr>
      <w:r>
        <w:rPr>
          <w:rFonts w:asciiTheme="minorHAnsi" w:hAnsiTheme="minorHAnsi" w:cs="Arial"/>
          <w:szCs w:val="22"/>
        </w:rPr>
        <w:t>à payer la contribution qui me sera réclamée conformément au tarif arrêté chaque année par le Conseil d’administration.</w:t>
      </w:r>
    </w:p>
    <w:p w:rsidR="006E09C7" w:rsidRPr="0066711C" w:rsidRDefault="006E09C7" w:rsidP="006E09C7">
      <w:pPr>
        <w:pStyle w:val="LettreTexte"/>
        <w:tabs>
          <w:tab w:val="clear" w:pos="9072"/>
        </w:tabs>
        <w:rPr>
          <w:rFonts w:asciiTheme="minorHAnsi" w:hAnsiTheme="minorHAnsi" w:cs="Arial"/>
          <w:szCs w:val="22"/>
        </w:rPr>
      </w:pPr>
      <w:r w:rsidRPr="0066711C">
        <w:rPr>
          <w:rFonts w:asciiTheme="minorHAnsi" w:hAnsiTheme="minorHAnsi" w:cs="Arial"/>
          <w:szCs w:val="22"/>
        </w:rPr>
        <w:t>La per</w:t>
      </w:r>
      <w:smartTag w:uri="urn:schemas-microsoft-com:office:smarttags" w:element="PersonName">
        <w:r w:rsidRPr="0066711C">
          <w:rPr>
            <w:rFonts w:asciiTheme="minorHAnsi" w:hAnsiTheme="minorHAnsi" w:cs="Arial"/>
            <w:szCs w:val="22"/>
          </w:rPr>
          <w:t>so</w:t>
        </w:r>
      </w:smartTag>
      <w:r w:rsidRPr="0066711C">
        <w:rPr>
          <w:rFonts w:asciiTheme="minorHAnsi" w:hAnsiTheme="minorHAnsi" w:cs="Arial"/>
          <w:szCs w:val="22"/>
        </w:rPr>
        <w:t>nne de contact pour la gestion des plaintes est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7841"/>
      </w:tblGrid>
      <w:tr w:rsidR="006E09C7" w:rsidRPr="0066711C" w:rsidTr="00C53FD0">
        <w:tc>
          <w:tcPr>
            <w:tcW w:w="1951" w:type="dxa"/>
          </w:tcPr>
          <w:p w:rsidR="006E09C7" w:rsidRPr="0066711C" w:rsidRDefault="006E09C7" w:rsidP="00C53FD0">
            <w:pPr>
              <w:pStyle w:val="LettreTexte"/>
              <w:jc w:val="left"/>
              <w:rPr>
                <w:rFonts w:asciiTheme="minorHAnsi" w:hAnsiTheme="minorHAnsi" w:cs="Arial"/>
                <w:szCs w:val="22"/>
              </w:rPr>
            </w:pPr>
            <w:r w:rsidRPr="0066711C">
              <w:rPr>
                <w:rFonts w:asciiTheme="minorHAnsi" w:hAnsiTheme="minorHAnsi" w:cs="Arial"/>
                <w:szCs w:val="22"/>
              </w:rPr>
              <w:t>Nom et prénom :</w:t>
            </w:r>
          </w:p>
        </w:tc>
        <w:tc>
          <w:tcPr>
            <w:tcW w:w="7841"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p>
        </w:tc>
      </w:tr>
      <w:tr w:rsidR="006E09C7" w:rsidRPr="0066711C" w:rsidTr="00C53FD0">
        <w:tc>
          <w:tcPr>
            <w:tcW w:w="1951" w:type="dxa"/>
          </w:tcPr>
          <w:p w:rsidR="006E09C7" w:rsidRPr="0066711C" w:rsidRDefault="006E09C7" w:rsidP="00C53FD0">
            <w:pPr>
              <w:pStyle w:val="LettreTexte"/>
              <w:jc w:val="left"/>
              <w:rPr>
                <w:rFonts w:asciiTheme="minorHAnsi" w:hAnsiTheme="minorHAnsi" w:cs="Arial"/>
                <w:szCs w:val="22"/>
              </w:rPr>
            </w:pPr>
            <w:r w:rsidRPr="0066711C">
              <w:rPr>
                <w:rFonts w:asciiTheme="minorHAnsi" w:hAnsiTheme="minorHAnsi" w:cs="Arial"/>
                <w:szCs w:val="22"/>
              </w:rPr>
              <w:t>Adresse</w:t>
            </w:r>
            <w:r>
              <w:rPr>
                <w:rFonts w:asciiTheme="minorHAnsi" w:hAnsiTheme="minorHAnsi" w:cs="Arial"/>
                <w:szCs w:val="22"/>
              </w:rPr>
              <w:t xml:space="preserve"> de correspondance</w:t>
            </w:r>
            <w:r w:rsidRPr="0066711C">
              <w:rPr>
                <w:rFonts w:asciiTheme="minorHAnsi" w:hAnsiTheme="minorHAnsi" w:cs="Arial"/>
                <w:szCs w:val="22"/>
              </w:rPr>
              <w:t> :</w:t>
            </w:r>
          </w:p>
        </w:tc>
        <w:tc>
          <w:tcPr>
            <w:tcW w:w="7841"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p>
        </w:tc>
      </w:tr>
      <w:tr w:rsidR="006E09C7" w:rsidRPr="0066711C" w:rsidTr="00C53FD0">
        <w:tc>
          <w:tcPr>
            <w:tcW w:w="1951" w:type="dxa"/>
          </w:tcPr>
          <w:p w:rsidR="006E09C7" w:rsidRPr="0066711C" w:rsidRDefault="006E09C7" w:rsidP="00C53FD0">
            <w:pPr>
              <w:pStyle w:val="LettreTexte"/>
              <w:rPr>
                <w:rFonts w:asciiTheme="minorHAnsi" w:hAnsiTheme="minorHAnsi" w:cs="Arial"/>
                <w:szCs w:val="22"/>
              </w:rPr>
            </w:pPr>
          </w:p>
        </w:tc>
        <w:tc>
          <w:tcPr>
            <w:tcW w:w="7841"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r>
              <w:rPr>
                <w:rFonts w:asciiTheme="minorHAnsi" w:hAnsiTheme="minorHAnsi" w:cs="Arial"/>
                <w:szCs w:val="22"/>
              </w:rPr>
              <w:t>.</w:t>
            </w:r>
            <w:r w:rsidRPr="0066711C">
              <w:rPr>
                <w:rFonts w:asciiTheme="minorHAnsi" w:hAnsiTheme="minorHAnsi" w:cs="Arial"/>
                <w:szCs w:val="22"/>
              </w:rPr>
              <w:t>…</w:t>
            </w:r>
          </w:p>
        </w:tc>
      </w:tr>
      <w:tr w:rsidR="006E09C7" w:rsidRPr="0066711C" w:rsidTr="00C53FD0">
        <w:tc>
          <w:tcPr>
            <w:tcW w:w="1951"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Tél :</w:t>
            </w:r>
          </w:p>
        </w:tc>
        <w:tc>
          <w:tcPr>
            <w:tcW w:w="7841"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r>
              <w:rPr>
                <w:rFonts w:asciiTheme="minorHAnsi" w:hAnsiTheme="minorHAnsi" w:cs="Arial"/>
                <w:szCs w:val="22"/>
              </w:rPr>
              <w:t>.</w:t>
            </w:r>
            <w:r w:rsidRPr="0066711C">
              <w:rPr>
                <w:rFonts w:asciiTheme="minorHAnsi" w:hAnsiTheme="minorHAnsi" w:cs="Arial"/>
                <w:szCs w:val="22"/>
              </w:rPr>
              <w:t>……</w:t>
            </w:r>
          </w:p>
        </w:tc>
      </w:tr>
      <w:tr w:rsidR="006E09C7" w:rsidRPr="0066711C" w:rsidTr="00C53FD0">
        <w:tc>
          <w:tcPr>
            <w:tcW w:w="1951"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Fax :</w:t>
            </w:r>
          </w:p>
        </w:tc>
        <w:tc>
          <w:tcPr>
            <w:tcW w:w="7841"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r>
              <w:rPr>
                <w:rFonts w:asciiTheme="minorHAnsi" w:hAnsiTheme="minorHAnsi" w:cs="Arial"/>
                <w:szCs w:val="22"/>
              </w:rPr>
              <w:t>.</w:t>
            </w:r>
            <w:r w:rsidRPr="0066711C">
              <w:rPr>
                <w:rFonts w:asciiTheme="minorHAnsi" w:hAnsiTheme="minorHAnsi" w:cs="Arial"/>
                <w:szCs w:val="22"/>
              </w:rPr>
              <w:t>……</w:t>
            </w:r>
          </w:p>
        </w:tc>
      </w:tr>
      <w:tr w:rsidR="006E09C7" w:rsidRPr="0066711C" w:rsidTr="00C53FD0">
        <w:tc>
          <w:tcPr>
            <w:tcW w:w="1951"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e-mail :</w:t>
            </w:r>
          </w:p>
        </w:tc>
        <w:tc>
          <w:tcPr>
            <w:tcW w:w="7841" w:type="dxa"/>
          </w:tcPr>
          <w:p w:rsidR="006E09C7" w:rsidRPr="0066711C" w:rsidRDefault="006E09C7" w:rsidP="00C53FD0">
            <w:pPr>
              <w:pStyle w:val="LettreTexte"/>
              <w:rPr>
                <w:rFonts w:asciiTheme="minorHAnsi" w:hAnsiTheme="minorHAnsi" w:cs="Arial"/>
                <w:szCs w:val="22"/>
              </w:rPr>
            </w:pPr>
            <w:r w:rsidRPr="0066711C">
              <w:rPr>
                <w:rFonts w:asciiTheme="minorHAnsi" w:hAnsiTheme="minorHAnsi" w:cs="Arial"/>
                <w:szCs w:val="22"/>
              </w:rPr>
              <w:t>……………………………………………………………………………………</w:t>
            </w:r>
            <w:r>
              <w:rPr>
                <w:rFonts w:asciiTheme="minorHAnsi" w:hAnsiTheme="minorHAnsi" w:cs="Arial"/>
                <w:szCs w:val="22"/>
              </w:rPr>
              <w:t>.</w:t>
            </w:r>
            <w:r w:rsidRPr="0066711C">
              <w:rPr>
                <w:rFonts w:asciiTheme="minorHAnsi" w:hAnsiTheme="minorHAnsi" w:cs="Arial"/>
                <w:szCs w:val="22"/>
              </w:rPr>
              <w:t>……</w:t>
            </w:r>
          </w:p>
        </w:tc>
      </w:tr>
    </w:tbl>
    <w:p w:rsidR="006E09C7" w:rsidRDefault="006E09C7" w:rsidP="006E09C7">
      <w:pPr>
        <w:pStyle w:val="LettreTexte"/>
        <w:spacing w:after="120"/>
        <w:rPr>
          <w:rFonts w:asciiTheme="minorHAnsi" w:hAnsiTheme="minorHAnsi" w:cs="Arial"/>
          <w:szCs w:val="22"/>
        </w:rPr>
      </w:pPr>
    </w:p>
    <w:p w:rsidR="006E09C7" w:rsidRPr="0066711C" w:rsidRDefault="006E09C7" w:rsidP="006E09C7">
      <w:pPr>
        <w:pStyle w:val="LettreTexte"/>
        <w:spacing w:after="240"/>
        <w:rPr>
          <w:rFonts w:asciiTheme="minorHAnsi" w:hAnsiTheme="minorHAnsi" w:cs="Arial"/>
          <w:szCs w:val="22"/>
        </w:rPr>
      </w:pPr>
      <w:r w:rsidRPr="0066711C">
        <w:rPr>
          <w:rFonts w:asciiTheme="minorHAnsi" w:hAnsiTheme="minorHAnsi" w:cs="Arial"/>
          <w:szCs w:val="22"/>
        </w:rPr>
        <w:t xml:space="preserve">Je </w:t>
      </w:r>
      <w:r>
        <w:rPr>
          <w:rFonts w:asciiTheme="minorHAnsi" w:hAnsiTheme="minorHAnsi" w:cs="Arial"/>
          <w:szCs w:val="22"/>
        </w:rPr>
        <w:t xml:space="preserve">souscris aux statuts de Ombudsfin asbl et </w:t>
      </w:r>
      <w:r w:rsidRPr="0066711C">
        <w:rPr>
          <w:rFonts w:asciiTheme="minorHAnsi" w:hAnsiTheme="minorHAnsi" w:cs="Arial"/>
          <w:szCs w:val="22"/>
        </w:rPr>
        <w:t xml:space="preserve">déclare avoir pris connaissance des conditions financières et </w:t>
      </w:r>
      <w:r>
        <w:rPr>
          <w:rFonts w:asciiTheme="minorHAnsi" w:hAnsiTheme="minorHAnsi" w:cs="Arial"/>
          <w:szCs w:val="22"/>
        </w:rPr>
        <w:t>du règlement de</w:t>
      </w:r>
      <w:r w:rsidRPr="0066711C">
        <w:rPr>
          <w:rFonts w:asciiTheme="minorHAnsi" w:hAnsiTheme="minorHAnsi" w:cs="Arial"/>
          <w:szCs w:val="22"/>
        </w:rPr>
        <w:t xml:space="preserve"> procédure </w:t>
      </w:r>
      <w:r>
        <w:rPr>
          <w:rFonts w:asciiTheme="minorHAnsi" w:hAnsiTheme="minorHAnsi" w:cs="Arial"/>
          <w:szCs w:val="22"/>
        </w:rPr>
        <w:t>.</w:t>
      </w:r>
    </w:p>
    <w:p w:rsidR="006E09C7" w:rsidRPr="001D6653" w:rsidRDefault="006E09C7" w:rsidP="006E09C7">
      <w:pPr>
        <w:pStyle w:val="LettreTexte"/>
        <w:spacing w:after="240" w:line="360" w:lineRule="auto"/>
        <w:rPr>
          <w:rFonts w:asciiTheme="minorHAnsi" w:hAnsiTheme="minorHAnsi" w:cs="Arial"/>
          <w:szCs w:val="22"/>
          <w:lang w:val="fr-BE"/>
        </w:rPr>
      </w:pPr>
      <w:r w:rsidRPr="001D6653">
        <w:rPr>
          <w:rFonts w:asciiTheme="minorHAnsi" w:hAnsiTheme="minorHAnsi" w:cs="Arial"/>
          <w:szCs w:val="22"/>
          <w:lang w:val="fr-BE"/>
        </w:rPr>
        <w:t>Fait à ……………………………………………………  le ………………………………………………… Signature</w:t>
      </w:r>
    </w:p>
    <w:p w:rsidR="00B766C5" w:rsidRPr="001D6653" w:rsidRDefault="00B766C5">
      <w:pPr>
        <w:rPr>
          <w:rFonts w:ascii="Calibri" w:hAnsi="Calibri"/>
          <w:b/>
        </w:rPr>
      </w:pPr>
      <w:r w:rsidRPr="001D6653">
        <w:rPr>
          <w:rFonts w:ascii="Calibri" w:hAnsi="Calibri"/>
          <w:b/>
        </w:rPr>
        <w:br w:type="page"/>
      </w:r>
    </w:p>
    <w:p w:rsidR="00EA5A32" w:rsidRPr="00CE2EB8" w:rsidRDefault="00CE2EB8" w:rsidP="00EA5A32">
      <w:pPr>
        <w:rPr>
          <w:rFonts w:ascii="Calibri" w:hAnsi="Calibri"/>
          <w:b/>
        </w:rPr>
      </w:pPr>
      <w:r w:rsidRPr="00CE2EB8">
        <w:rPr>
          <w:rFonts w:ascii="Calibri" w:hAnsi="Calibri"/>
        </w:rPr>
        <w:lastRenderedPageBreak/>
        <w:t>N</w:t>
      </w:r>
      <w:r w:rsidR="00975811">
        <w:rPr>
          <w:rFonts w:ascii="Calibri" w:hAnsi="Calibri"/>
        </w:rPr>
        <w:t>OM</w:t>
      </w:r>
      <w:r w:rsidRPr="00CE2EB8">
        <w:rPr>
          <w:rFonts w:ascii="Calibri" w:hAnsi="Calibri"/>
        </w:rPr>
        <w:t xml:space="preserve"> de l’institution financière ou l’intermédiaire pour laquelle/lequel l’adhésion à Ombudsfin asbl est demandée</w:t>
      </w:r>
      <w:r w:rsidR="00EA5A32" w:rsidRPr="00CE2EB8">
        <w:rPr>
          <w:rFonts w:ascii="Calibri" w:hAnsi="Calibri"/>
          <w:b/>
        </w:rPr>
        <w:t> : ……………………………………………………………………………</w:t>
      </w:r>
    </w:p>
    <w:p w:rsidR="00EA5A32" w:rsidRPr="002A0126" w:rsidRDefault="00EA5A32" w:rsidP="00EA5A32">
      <w:pPr>
        <w:rPr>
          <w:rFonts w:ascii="Calibri" w:hAnsi="Calibri"/>
          <w:b/>
        </w:rPr>
      </w:pPr>
      <w:r w:rsidRPr="002A0126">
        <w:rPr>
          <w:rFonts w:ascii="Calibri" w:hAnsi="Calibri"/>
          <w:b/>
        </w:rPr>
        <w:t xml:space="preserve">STATUT </w:t>
      </w:r>
      <w:r w:rsidR="00CE2EB8">
        <w:rPr>
          <w:rFonts w:ascii="Calibri" w:hAnsi="Calibri"/>
        </w:rPr>
        <w:t>de l’adhésion</w:t>
      </w:r>
      <w:r w:rsidRPr="002A0126">
        <w:rPr>
          <w:rFonts w:ascii="Calibri" w:hAnsi="Calibri"/>
          <w:b/>
        </w:rPr>
        <w:t> </w:t>
      </w:r>
      <w:r>
        <w:rPr>
          <w:rFonts w:ascii="Calibri" w:hAnsi="Calibri"/>
        </w:rPr>
        <w:t xml:space="preserve">: </w:t>
      </w:r>
    </w:p>
    <w:p w:rsidR="00EA5A32" w:rsidRPr="00F629AD" w:rsidRDefault="00CE2EB8" w:rsidP="00EA5A32">
      <w:pPr>
        <w:pStyle w:val="ListParagraph"/>
        <w:numPr>
          <w:ilvl w:val="0"/>
          <w:numId w:val="5"/>
        </w:numPr>
        <w:spacing w:after="0" w:line="360" w:lineRule="auto"/>
        <w:rPr>
          <w:b/>
          <w:sz w:val="18"/>
          <w:szCs w:val="18"/>
        </w:rPr>
      </w:pPr>
      <w:r w:rsidRPr="00F629AD">
        <w:rPr>
          <w:b/>
          <w:sz w:val="18"/>
          <w:szCs w:val="18"/>
        </w:rPr>
        <w:t>Institution financière</w:t>
      </w:r>
      <w:r w:rsidR="00EA5A32" w:rsidRPr="00F629AD">
        <w:rPr>
          <w:b/>
          <w:sz w:val="18"/>
          <w:szCs w:val="18"/>
        </w:rPr>
        <w:t xml:space="preserve">, </w:t>
      </w:r>
      <w:r w:rsidRPr="00F629AD">
        <w:rPr>
          <w:b/>
          <w:sz w:val="18"/>
          <w:szCs w:val="18"/>
          <w:u w:val="single"/>
        </w:rPr>
        <w:t>membre</w:t>
      </w:r>
      <w:r w:rsidR="00EA5A32" w:rsidRPr="00F629AD">
        <w:rPr>
          <w:b/>
          <w:sz w:val="18"/>
          <w:szCs w:val="18"/>
          <w:u w:val="single"/>
        </w:rPr>
        <w:t xml:space="preserve"> Febelfin</w:t>
      </w:r>
      <w:r w:rsidR="00EA5A32" w:rsidRPr="00F629AD">
        <w:rPr>
          <w:b/>
          <w:sz w:val="18"/>
          <w:szCs w:val="18"/>
        </w:rPr>
        <w:t> :</w:t>
      </w:r>
    </w:p>
    <w:p w:rsidR="00EA5A32" w:rsidRPr="00F629AD" w:rsidRDefault="00EA5A32" w:rsidP="00EA5A32">
      <w:pPr>
        <w:spacing w:after="0" w:line="360" w:lineRule="auto"/>
        <w:ind w:firstLine="708"/>
        <w:rPr>
          <w:rFonts w:ascii="Calibri" w:hAnsi="Calibri"/>
          <w:b/>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CE2EB8" w:rsidRPr="00F629AD">
        <w:rPr>
          <w:rFonts w:ascii="Calibri" w:hAnsi="Calibri"/>
          <w:sz w:val="18"/>
          <w:szCs w:val="18"/>
        </w:rPr>
        <w:t>Etablissement de crédit</w:t>
      </w:r>
    </w:p>
    <w:p w:rsidR="00EA5A32" w:rsidRPr="00F629AD" w:rsidRDefault="00EA5A32" w:rsidP="00EA5A3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CE2EB8" w:rsidRPr="00F629AD">
        <w:rPr>
          <w:rFonts w:ascii="Calibri" w:hAnsi="Calibri"/>
          <w:sz w:val="18"/>
          <w:szCs w:val="18"/>
        </w:rPr>
        <w:t>Etablissement</w:t>
      </w:r>
      <w:r w:rsidRPr="00F629AD">
        <w:rPr>
          <w:rFonts w:ascii="Calibri" w:hAnsi="Calibri"/>
          <w:sz w:val="18"/>
          <w:szCs w:val="18"/>
        </w:rPr>
        <w:t xml:space="preserve"> </w:t>
      </w:r>
      <w:r w:rsidR="00CE2EB8" w:rsidRPr="00F629AD">
        <w:rPr>
          <w:rFonts w:ascii="Calibri" w:hAnsi="Calibri"/>
          <w:sz w:val="18"/>
          <w:szCs w:val="18"/>
        </w:rPr>
        <w:t>de monnaie électronique</w:t>
      </w:r>
    </w:p>
    <w:p w:rsidR="00F629AD" w:rsidRPr="00F629AD" w:rsidRDefault="00F629AD" w:rsidP="00F629AD">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Etablissement de </w:t>
      </w:r>
      <w:r w:rsidRPr="00F629AD">
        <w:rPr>
          <w:rFonts w:ascii="Calibri" w:hAnsi="Calibri"/>
          <w:sz w:val="18"/>
          <w:szCs w:val="18"/>
        </w:rPr>
        <w:t>paiement</w:t>
      </w:r>
    </w:p>
    <w:p w:rsidR="00EA5A32" w:rsidRPr="00F629AD" w:rsidRDefault="00EA5A32" w:rsidP="00EA5A3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CE2EB8" w:rsidRPr="00F629AD">
        <w:rPr>
          <w:rFonts w:ascii="Calibri" w:hAnsi="Calibri"/>
          <w:sz w:val="18"/>
          <w:szCs w:val="18"/>
        </w:rPr>
        <w:t>Prêteur</w:t>
      </w:r>
    </w:p>
    <w:p w:rsidR="00EA5A32" w:rsidRPr="00F629AD" w:rsidRDefault="00EA5A32" w:rsidP="00EA5A3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CE2EB8" w:rsidRPr="00F629AD">
        <w:rPr>
          <w:rFonts w:ascii="Calibri" w:hAnsi="Calibri"/>
          <w:sz w:val="18"/>
          <w:szCs w:val="18"/>
        </w:rPr>
        <w:t>Entreprise d’investissement</w:t>
      </w:r>
    </w:p>
    <w:p w:rsidR="00EA5A32" w:rsidRPr="00F629AD" w:rsidRDefault="00EA5A32" w:rsidP="00EA5A3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857C80" w:rsidRPr="00F629AD">
        <w:rPr>
          <w:rFonts w:ascii="Calibri" w:hAnsi="Calibri"/>
          <w:sz w:val="18"/>
          <w:szCs w:val="18"/>
        </w:rPr>
        <w:t>(</w:t>
      </w:r>
      <w:r w:rsidR="00CE2EB8" w:rsidRPr="00F629AD">
        <w:rPr>
          <w:rFonts w:ascii="Calibri" w:hAnsi="Calibri"/>
          <w:sz w:val="18"/>
          <w:szCs w:val="18"/>
        </w:rPr>
        <w:t>Société de gestion d’</w:t>
      </w:r>
      <w:r w:rsidR="00857C80" w:rsidRPr="00F629AD">
        <w:rPr>
          <w:rFonts w:ascii="Calibri" w:hAnsi="Calibri"/>
          <w:sz w:val="18"/>
          <w:szCs w:val="18"/>
        </w:rPr>
        <w:t>)</w:t>
      </w:r>
      <w:r w:rsidR="00CE2EB8" w:rsidRPr="00F629AD">
        <w:rPr>
          <w:rFonts w:ascii="Calibri" w:hAnsi="Calibri"/>
          <w:sz w:val="18"/>
          <w:szCs w:val="18"/>
        </w:rPr>
        <w:t>OPC</w:t>
      </w:r>
    </w:p>
    <w:p w:rsidR="00EA5A32" w:rsidRPr="00F629AD" w:rsidRDefault="00EA5A32" w:rsidP="00EA5A3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CE2EB8" w:rsidRPr="00F629AD">
        <w:rPr>
          <w:rFonts w:ascii="Calibri" w:hAnsi="Calibri"/>
          <w:sz w:val="18"/>
          <w:szCs w:val="18"/>
        </w:rPr>
        <w:t>Planificateur financier indépendant</w:t>
      </w:r>
    </w:p>
    <w:p w:rsidR="00EC4731" w:rsidRPr="00F629AD" w:rsidRDefault="00EC4731" w:rsidP="00EC4731">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Etablissement de paiement (MIFS, PSD)</w:t>
      </w:r>
    </w:p>
    <w:p w:rsidR="00EA5A32" w:rsidRPr="00F629AD" w:rsidRDefault="00EA5A32" w:rsidP="00EA5A32">
      <w:pPr>
        <w:pStyle w:val="ListParagraph"/>
        <w:spacing w:after="0" w:line="360" w:lineRule="auto"/>
        <w:rPr>
          <w:sz w:val="18"/>
          <w:szCs w:val="18"/>
        </w:rPr>
      </w:pPr>
    </w:p>
    <w:p w:rsidR="00EA5A32" w:rsidRPr="00F629AD" w:rsidRDefault="00196AD2" w:rsidP="00EA5A32">
      <w:pPr>
        <w:pStyle w:val="ListParagraph"/>
        <w:numPr>
          <w:ilvl w:val="0"/>
          <w:numId w:val="5"/>
        </w:numPr>
        <w:spacing w:after="0" w:line="360" w:lineRule="auto"/>
        <w:rPr>
          <w:b/>
          <w:sz w:val="18"/>
          <w:szCs w:val="18"/>
        </w:rPr>
      </w:pPr>
      <w:r w:rsidRPr="00F629AD">
        <w:rPr>
          <w:b/>
          <w:sz w:val="18"/>
          <w:szCs w:val="18"/>
        </w:rPr>
        <w:t xml:space="preserve">Institution financière, </w:t>
      </w:r>
      <w:r w:rsidRPr="00F629AD">
        <w:rPr>
          <w:b/>
          <w:sz w:val="18"/>
          <w:szCs w:val="18"/>
          <w:u w:val="single"/>
        </w:rPr>
        <w:t xml:space="preserve">non membre </w:t>
      </w:r>
      <w:r w:rsidR="00EA5A32" w:rsidRPr="00F629AD">
        <w:rPr>
          <w:b/>
          <w:sz w:val="18"/>
          <w:szCs w:val="18"/>
          <w:u w:val="single"/>
        </w:rPr>
        <w:t>Febelfin</w:t>
      </w:r>
      <w:r w:rsidR="00EA5A32" w:rsidRPr="00F629AD">
        <w:rPr>
          <w:b/>
          <w:sz w:val="18"/>
          <w:szCs w:val="18"/>
        </w:rPr>
        <w:t> :</w:t>
      </w:r>
    </w:p>
    <w:p w:rsidR="00196AD2" w:rsidRPr="00F629AD" w:rsidRDefault="00EA5A32" w:rsidP="00196AD2">
      <w:pPr>
        <w:spacing w:after="0" w:line="360" w:lineRule="auto"/>
        <w:ind w:firstLine="708"/>
        <w:rPr>
          <w:rFonts w:ascii="Calibri" w:hAnsi="Calibri"/>
          <w:b/>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196AD2" w:rsidRPr="00F629AD">
        <w:rPr>
          <w:rFonts w:ascii="Calibri" w:hAnsi="Calibri"/>
          <w:sz w:val="18"/>
          <w:szCs w:val="18"/>
        </w:rPr>
        <w:t>Etablissement de crédit</w:t>
      </w:r>
    </w:p>
    <w:p w:rsidR="00196AD2" w:rsidRPr="00F629AD" w:rsidRDefault="00196AD2" w:rsidP="00196AD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Etablissement de monnaie électronique</w:t>
      </w:r>
    </w:p>
    <w:p w:rsidR="00F629AD" w:rsidRPr="00F629AD" w:rsidRDefault="00F629AD" w:rsidP="00F629AD">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Etablissement de </w:t>
      </w:r>
      <w:r w:rsidRPr="00F629AD">
        <w:rPr>
          <w:rFonts w:ascii="Calibri" w:hAnsi="Calibri"/>
          <w:sz w:val="18"/>
          <w:szCs w:val="18"/>
        </w:rPr>
        <w:t>paiement</w:t>
      </w:r>
    </w:p>
    <w:p w:rsidR="00196AD2" w:rsidRPr="00F629AD" w:rsidRDefault="00196AD2" w:rsidP="00196AD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Prêteur</w:t>
      </w:r>
    </w:p>
    <w:p w:rsidR="00196AD2" w:rsidRPr="00F629AD" w:rsidRDefault="00196AD2" w:rsidP="00196AD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Entreprise d’investissement</w:t>
      </w:r>
    </w:p>
    <w:p w:rsidR="00196AD2" w:rsidRPr="00F629AD" w:rsidRDefault="00196AD2" w:rsidP="00196AD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C32D14" w:rsidRPr="00F629AD">
        <w:rPr>
          <w:rFonts w:ascii="Calibri" w:hAnsi="Calibri"/>
          <w:sz w:val="18"/>
          <w:szCs w:val="18"/>
        </w:rPr>
        <w:t>(</w:t>
      </w:r>
      <w:r w:rsidRPr="00F629AD">
        <w:rPr>
          <w:rFonts w:ascii="Calibri" w:hAnsi="Calibri"/>
          <w:sz w:val="18"/>
          <w:szCs w:val="18"/>
        </w:rPr>
        <w:t>Société de gestion d’</w:t>
      </w:r>
      <w:r w:rsidR="00C32D14" w:rsidRPr="00F629AD">
        <w:rPr>
          <w:rFonts w:ascii="Calibri" w:hAnsi="Calibri"/>
          <w:sz w:val="18"/>
          <w:szCs w:val="18"/>
        </w:rPr>
        <w:t>)</w:t>
      </w:r>
      <w:r w:rsidRPr="00F629AD">
        <w:rPr>
          <w:rFonts w:ascii="Calibri" w:hAnsi="Calibri"/>
          <w:sz w:val="18"/>
          <w:szCs w:val="18"/>
        </w:rPr>
        <w:t>OPC</w:t>
      </w:r>
    </w:p>
    <w:p w:rsidR="00EA5A32" w:rsidRPr="00F629AD" w:rsidRDefault="00196AD2" w:rsidP="00196AD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Planificateur financier indépendant</w:t>
      </w:r>
    </w:p>
    <w:p w:rsidR="00EC4731" w:rsidRPr="00F629AD" w:rsidRDefault="00EC4731" w:rsidP="00EC4731">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Etablissement de paiement (MIFS, PSD)</w:t>
      </w:r>
    </w:p>
    <w:p w:rsidR="00EA5A32" w:rsidRPr="00F629AD" w:rsidRDefault="00EA5A32" w:rsidP="00EA5A32">
      <w:pPr>
        <w:pStyle w:val="ListParagraph"/>
        <w:spacing w:after="0" w:line="360" w:lineRule="auto"/>
        <w:rPr>
          <w:sz w:val="18"/>
          <w:szCs w:val="18"/>
        </w:rPr>
      </w:pPr>
    </w:p>
    <w:p w:rsidR="00EA5A32" w:rsidRPr="00F629AD" w:rsidRDefault="001B25ED" w:rsidP="00EA5A32">
      <w:pPr>
        <w:pStyle w:val="ListParagraph"/>
        <w:numPr>
          <w:ilvl w:val="0"/>
          <w:numId w:val="5"/>
        </w:numPr>
        <w:spacing w:after="0" w:line="360" w:lineRule="auto"/>
        <w:rPr>
          <w:b/>
          <w:sz w:val="18"/>
          <w:szCs w:val="18"/>
        </w:rPr>
      </w:pPr>
      <w:r w:rsidRPr="00F629AD">
        <w:rPr>
          <w:b/>
          <w:sz w:val="18"/>
          <w:szCs w:val="18"/>
        </w:rPr>
        <w:t>Intermédiaire en services bancaires et d’investissement</w:t>
      </w:r>
      <w:r w:rsidR="00EA5A32" w:rsidRPr="00F629AD">
        <w:rPr>
          <w:b/>
          <w:sz w:val="18"/>
          <w:szCs w:val="18"/>
        </w:rPr>
        <w:t> :</w:t>
      </w:r>
    </w:p>
    <w:p w:rsidR="00EA5A32" w:rsidRPr="00F629AD" w:rsidRDefault="00EA5A32" w:rsidP="00EA5A3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Agent</w:t>
      </w:r>
    </w:p>
    <w:p w:rsidR="00EA5A32" w:rsidRPr="00F629AD" w:rsidRDefault="00EA5A32" w:rsidP="00EA5A3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1B25ED" w:rsidRPr="00F629AD">
        <w:rPr>
          <w:rFonts w:ascii="Calibri" w:hAnsi="Calibri"/>
          <w:sz w:val="18"/>
          <w:szCs w:val="18"/>
        </w:rPr>
        <w:t>Courtier</w:t>
      </w:r>
    </w:p>
    <w:p w:rsidR="00EA5A32" w:rsidRPr="00F629AD" w:rsidRDefault="00EA5A32" w:rsidP="00EA5A32">
      <w:pPr>
        <w:pStyle w:val="ListParagraph"/>
        <w:spacing w:after="0" w:line="360" w:lineRule="auto"/>
        <w:rPr>
          <w:b/>
          <w:sz w:val="18"/>
          <w:szCs w:val="18"/>
        </w:rPr>
      </w:pPr>
    </w:p>
    <w:p w:rsidR="00EA5A32" w:rsidRPr="00F629AD" w:rsidRDefault="001B25ED" w:rsidP="00EA5A32">
      <w:pPr>
        <w:pStyle w:val="ListParagraph"/>
        <w:numPr>
          <w:ilvl w:val="0"/>
          <w:numId w:val="5"/>
        </w:numPr>
        <w:spacing w:after="0" w:line="360" w:lineRule="auto"/>
        <w:rPr>
          <w:b/>
          <w:sz w:val="18"/>
          <w:szCs w:val="18"/>
        </w:rPr>
      </w:pPr>
      <w:r w:rsidRPr="00F629AD">
        <w:rPr>
          <w:b/>
          <w:sz w:val="18"/>
          <w:szCs w:val="18"/>
        </w:rPr>
        <w:t>Intermédiaire en crédit à la consommation </w:t>
      </w:r>
      <w:r w:rsidR="00EA5A32" w:rsidRPr="00F629AD">
        <w:rPr>
          <w:b/>
          <w:sz w:val="18"/>
          <w:szCs w:val="18"/>
        </w:rPr>
        <w:t>:</w:t>
      </w:r>
    </w:p>
    <w:p w:rsidR="00EA5A32" w:rsidRPr="00F629AD" w:rsidRDefault="00EA5A32" w:rsidP="00EA5A3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1B25ED" w:rsidRPr="00F629AD">
        <w:rPr>
          <w:rFonts w:ascii="Calibri" w:hAnsi="Calibri"/>
          <w:sz w:val="18"/>
          <w:szCs w:val="18"/>
        </w:rPr>
        <w:t xml:space="preserve">Agent </w:t>
      </w:r>
      <w:r w:rsidR="001D6653" w:rsidRPr="00F629AD">
        <w:rPr>
          <w:rFonts w:ascii="Calibri" w:hAnsi="Calibri"/>
          <w:sz w:val="18"/>
          <w:szCs w:val="18"/>
        </w:rPr>
        <w:t>lié</w:t>
      </w:r>
    </w:p>
    <w:p w:rsidR="00EA5A32" w:rsidRPr="00F629AD" w:rsidRDefault="00EA5A32" w:rsidP="00EC4731">
      <w:pPr>
        <w:spacing w:after="0" w:line="240" w:lineRule="auto"/>
        <w:ind w:left="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Agent </w:t>
      </w:r>
      <w:r w:rsidR="001B25ED" w:rsidRPr="00F629AD">
        <w:rPr>
          <w:rFonts w:ascii="Calibri" w:hAnsi="Calibri"/>
          <w:sz w:val="18"/>
          <w:szCs w:val="18"/>
        </w:rPr>
        <w:t>à titre accessoire</w:t>
      </w:r>
      <w:r w:rsidRPr="00F629AD">
        <w:rPr>
          <w:rFonts w:ascii="Calibri" w:hAnsi="Calibri"/>
          <w:sz w:val="18"/>
          <w:szCs w:val="18"/>
        </w:rPr>
        <w:t>  (</w:t>
      </w:r>
      <w:r w:rsidR="001B25ED" w:rsidRPr="00F629AD">
        <w:rPr>
          <w:rFonts w:ascii="Calibri" w:hAnsi="Calibri"/>
          <w:sz w:val="18"/>
          <w:szCs w:val="18"/>
        </w:rPr>
        <w:t>information complémentaire</w:t>
      </w:r>
      <w:r w:rsidRPr="00F629AD">
        <w:rPr>
          <w:rFonts w:ascii="Calibri" w:hAnsi="Calibri"/>
          <w:sz w:val="18"/>
          <w:szCs w:val="18"/>
        </w:rPr>
        <w:t xml:space="preserve"> : </w:t>
      </w:r>
      <w:r w:rsidR="001B25ED" w:rsidRPr="00F629AD">
        <w:rPr>
          <w:rFonts w:ascii="Calibri" w:hAnsi="Calibri"/>
          <w:sz w:val="18"/>
          <w:szCs w:val="18"/>
        </w:rPr>
        <w:t>à remplir ci-dessous ou à ajouter en annexe) </w:t>
      </w:r>
      <w:r w:rsidRPr="00F629AD">
        <w:rPr>
          <w:rFonts w:ascii="Calibri" w:hAnsi="Calibri"/>
          <w:sz w:val="18"/>
          <w:szCs w:val="18"/>
        </w:rPr>
        <w:t>:</w:t>
      </w:r>
    </w:p>
    <w:p w:rsidR="00EA5A32" w:rsidRPr="00F629AD" w:rsidRDefault="001B25ED" w:rsidP="00EC4731">
      <w:pPr>
        <w:pStyle w:val="ListParagraph"/>
        <w:numPr>
          <w:ilvl w:val="1"/>
          <w:numId w:val="6"/>
        </w:numPr>
        <w:spacing w:after="0" w:line="240" w:lineRule="auto"/>
        <w:rPr>
          <w:sz w:val="18"/>
          <w:szCs w:val="18"/>
        </w:rPr>
      </w:pPr>
      <w:r w:rsidRPr="00F629AD">
        <w:rPr>
          <w:sz w:val="18"/>
          <w:szCs w:val="18"/>
        </w:rPr>
        <w:t xml:space="preserve">Nombre de numéros d’inscription à la </w:t>
      </w:r>
      <w:r w:rsidR="00EA5A32" w:rsidRPr="00F629AD">
        <w:rPr>
          <w:sz w:val="18"/>
          <w:szCs w:val="18"/>
        </w:rPr>
        <w:t>FSMA :……………………….</w:t>
      </w:r>
    </w:p>
    <w:p w:rsidR="00EA5A32" w:rsidRPr="00F629AD" w:rsidRDefault="001B25ED" w:rsidP="00EA5A32">
      <w:pPr>
        <w:pStyle w:val="ListParagraph"/>
        <w:numPr>
          <w:ilvl w:val="1"/>
          <w:numId w:val="6"/>
        </w:numPr>
        <w:spacing w:after="0" w:line="360" w:lineRule="auto"/>
        <w:rPr>
          <w:sz w:val="18"/>
          <w:szCs w:val="18"/>
        </w:rPr>
      </w:pPr>
      <w:r w:rsidRPr="00F629AD">
        <w:rPr>
          <w:sz w:val="18"/>
          <w:szCs w:val="18"/>
        </w:rPr>
        <w:t>Nombre de</w:t>
      </w:r>
      <w:r w:rsidR="00EA5A32" w:rsidRPr="00F629AD">
        <w:rPr>
          <w:sz w:val="18"/>
          <w:szCs w:val="18"/>
        </w:rPr>
        <w:t xml:space="preserve"> PCP p</w:t>
      </w:r>
      <w:r w:rsidRPr="00F629AD">
        <w:rPr>
          <w:sz w:val="18"/>
          <w:szCs w:val="18"/>
        </w:rPr>
        <w:t>a</w:t>
      </w:r>
      <w:r w:rsidR="00EA5A32" w:rsidRPr="00F629AD">
        <w:rPr>
          <w:sz w:val="18"/>
          <w:szCs w:val="18"/>
        </w:rPr>
        <w:t xml:space="preserve">r </w:t>
      </w:r>
      <w:r w:rsidRPr="00F629AD">
        <w:rPr>
          <w:sz w:val="18"/>
          <w:szCs w:val="18"/>
        </w:rPr>
        <w:t>numéro d’inscription</w:t>
      </w:r>
      <w:r w:rsidR="00EA5A32" w:rsidRPr="00F629AD">
        <w:rPr>
          <w:sz w:val="18"/>
          <w:szCs w:val="18"/>
        </w:rPr>
        <w:t> :………………………..</w:t>
      </w:r>
    </w:p>
    <w:p w:rsidR="00EA5A32" w:rsidRPr="00F629AD" w:rsidRDefault="00EA5A32" w:rsidP="00EC4731">
      <w:pPr>
        <w:spacing w:after="0" w:line="24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7A634B" w:rsidRPr="00F629AD">
        <w:rPr>
          <w:rFonts w:ascii="Calibri" w:hAnsi="Calibri"/>
          <w:sz w:val="18"/>
          <w:szCs w:val="18"/>
        </w:rPr>
        <w:t>Courtier</w:t>
      </w:r>
      <w:r w:rsidRPr="00F629AD">
        <w:rPr>
          <w:rFonts w:ascii="Calibri" w:hAnsi="Calibri"/>
          <w:sz w:val="18"/>
          <w:szCs w:val="18"/>
        </w:rPr>
        <w:t> : (</w:t>
      </w:r>
      <w:r w:rsidR="007A634B" w:rsidRPr="00F629AD">
        <w:rPr>
          <w:rFonts w:ascii="Calibri" w:hAnsi="Calibri"/>
          <w:sz w:val="18"/>
          <w:szCs w:val="18"/>
        </w:rPr>
        <w:t>information complémentaire : à remplir ci-dessous ou à ajouter en annexe</w:t>
      </w:r>
      <w:r w:rsidRPr="00F629AD">
        <w:rPr>
          <w:rFonts w:ascii="Calibri" w:hAnsi="Calibri"/>
          <w:sz w:val="18"/>
          <w:szCs w:val="18"/>
        </w:rPr>
        <w:t>)</w:t>
      </w:r>
      <w:r w:rsidR="007A634B" w:rsidRPr="00F629AD">
        <w:rPr>
          <w:rFonts w:ascii="Calibri" w:hAnsi="Calibri"/>
          <w:sz w:val="18"/>
          <w:szCs w:val="18"/>
        </w:rPr>
        <w:t> </w:t>
      </w:r>
      <w:r w:rsidRPr="00F629AD">
        <w:rPr>
          <w:rFonts w:ascii="Calibri" w:hAnsi="Calibri"/>
          <w:sz w:val="18"/>
          <w:szCs w:val="18"/>
        </w:rPr>
        <w:t>:</w:t>
      </w:r>
    </w:p>
    <w:p w:rsidR="007D592E" w:rsidRPr="00F629AD" w:rsidRDefault="007D592E" w:rsidP="00EC4731">
      <w:pPr>
        <w:pStyle w:val="ListParagraph"/>
        <w:numPr>
          <w:ilvl w:val="1"/>
          <w:numId w:val="6"/>
        </w:numPr>
        <w:spacing w:after="0" w:line="240" w:lineRule="auto"/>
        <w:rPr>
          <w:sz w:val="18"/>
          <w:szCs w:val="18"/>
        </w:rPr>
      </w:pPr>
      <w:r w:rsidRPr="00F629AD">
        <w:rPr>
          <w:sz w:val="18"/>
          <w:szCs w:val="18"/>
        </w:rPr>
        <w:t>Nombre de numéros d’inscription à la FSMA :……………………….</w:t>
      </w:r>
    </w:p>
    <w:p w:rsidR="00EA5A32" w:rsidRPr="00F629AD" w:rsidRDefault="007D592E" w:rsidP="007D592E">
      <w:pPr>
        <w:pStyle w:val="ListParagraph"/>
        <w:numPr>
          <w:ilvl w:val="1"/>
          <w:numId w:val="6"/>
        </w:numPr>
        <w:spacing w:after="0" w:line="360" w:lineRule="auto"/>
        <w:rPr>
          <w:sz w:val="18"/>
          <w:szCs w:val="18"/>
        </w:rPr>
      </w:pPr>
      <w:r w:rsidRPr="00F629AD">
        <w:rPr>
          <w:sz w:val="18"/>
          <w:szCs w:val="18"/>
        </w:rPr>
        <w:t>Nombre de PCP par numéro d’inscription :………………………..</w:t>
      </w:r>
    </w:p>
    <w:p w:rsidR="00EA5A32" w:rsidRPr="00F629AD" w:rsidRDefault="00EA5A32" w:rsidP="005D37DB">
      <w:pPr>
        <w:spacing w:after="0" w:line="360" w:lineRule="auto"/>
        <w:ind w:left="708"/>
        <w:rPr>
          <w:sz w:val="18"/>
          <w:szCs w:val="18"/>
        </w:rPr>
      </w:pPr>
    </w:p>
    <w:p w:rsidR="00EA5A32" w:rsidRPr="00F629AD" w:rsidRDefault="00535D96" w:rsidP="00EA5A32">
      <w:pPr>
        <w:pStyle w:val="ListParagraph"/>
        <w:numPr>
          <w:ilvl w:val="0"/>
          <w:numId w:val="5"/>
        </w:numPr>
        <w:spacing w:after="0" w:line="360" w:lineRule="auto"/>
        <w:rPr>
          <w:b/>
          <w:sz w:val="18"/>
          <w:szCs w:val="18"/>
        </w:rPr>
      </w:pPr>
      <w:r w:rsidRPr="00F629AD">
        <w:rPr>
          <w:b/>
          <w:sz w:val="18"/>
          <w:szCs w:val="18"/>
        </w:rPr>
        <w:t>Intermédiaire en crédit hypothécaire</w:t>
      </w:r>
      <w:r w:rsidR="00EA5A32" w:rsidRPr="00F629AD">
        <w:rPr>
          <w:b/>
          <w:sz w:val="18"/>
          <w:szCs w:val="18"/>
        </w:rPr>
        <w:t> :</w:t>
      </w:r>
    </w:p>
    <w:p w:rsidR="00EA5A32" w:rsidRPr="00F629AD" w:rsidRDefault="00EA5A32" w:rsidP="00EA5A32">
      <w:pPr>
        <w:spacing w:after="0" w:line="36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C20677" w:rsidRPr="00F629AD">
        <w:rPr>
          <w:rFonts w:ascii="Calibri" w:hAnsi="Calibri"/>
          <w:sz w:val="18"/>
          <w:szCs w:val="18"/>
        </w:rPr>
        <w:t xml:space="preserve">Agent </w:t>
      </w:r>
      <w:r w:rsidR="001D6653" w:rsidRPr="00F629AD">
        <w:rPr>
          <w:rFonts w:ascii="Calibri" w:hAnsi="Calibri"/>
          <w:sz w:val="18"/>
          <w:szCs w:val="18"/>
        </w:rPr>
        <w:t>lié</w:t>
      </w:r>
    </w:p>
    <w:p w:rsidR="00EA5A32" w:rsidRPr="00F629AD" w:rsidRDefault="00EA5A32" w:rsidP="00EA5A32">
      <w:pPr>
        <w:spacing w:after="0" w:line="360" w:lineRule="auto"/>
        <w:ind w:left="708"/>
        <w:rPr>
          <w:rFonts w:ascii="Calibri" w:hAnsi="Calibri"/>
          <w:sz w:val="18"/>
          <w:szCs w:val="18"/>
        </w:rPr>
      </w:pPr>
      <w:r w:rsidRPr="00F629AD">
        <w:rPr>
          <w:rFonts w:ascii="Calibri" w:hAnsi="Calibri"/>
          <w:sz w:val="18"/>
          <w:szCs w:val="18"/>
        </w:rPr>
        <w:sym w:font="Wingdings" w:char="F0A8"/>
      </w:r>
      <w:r w:rsidR="00C20677" w:rsidRPr="00F629AD">
        <w:rPr>
          <w:rFonts w:ascii="Calibri" w:hAnsi="Calibri"/>
          <w:sz w:val="18"/>
          <w:szCs w:val="18"/>
        </w:rPr>
        <w:t xml:space="preserve"> Sous-</w:t>
      </w:r>
      <w:r w:rsidRPr="00F629AD">
        <w:rPr>
          <w:rFonts w:ascii="Calibri" w:hAnsi="Calibri"/>
          <w:sz w:val="18"/>
          <w:szCs w:val="18"/>
        </w:rPr>
        <w:t>agent</w:t>
      </w:r>
    </w:p>
    <w:p w:rsidR="00EA5A32" w:rsidRPr="00F629AD" w:rsidRDefault="00EA5A32" w:rsidP="00EC4731">
      <w:pPr>
        <w:spacing w:after="0" w:line="240" w:lineRule="auto"/>
        <w:ind w:firstLine="708"/>
        <w:rPr>
          <w:rFonts w:ascii="Calibri" w:hAnsi="Calibri"/>
          <w:sz w:val="18"/>
          <w:szCs w:val="18"/>
        </w:rPr>
      </w:pPr>
      <w:r w:rsidRPr="00F629AD">
        <w:rPr>
          <w:rFonts w:ascii="Calibri" w:hAnsi="Calibri"/>
          <w:sz w:val="18"/>
          <w:szCs w:val="18"/>
        </w:rPr>
        <w:sym w:font="Wingdings" w:char="F0A8"/>
      </w:r>
      <w:r w:rsidRPr="00F629AD">
        <w:rPr>
          <w:rFonts w:ascii="Calibri" w:hAnsi="Calibri"/>
          <w:sz w:val="18"/>
          <w:szCs w:val="18"/>
        </w:rPr>
        <w:t xml:space="preserve"> </w:t>
      </w:r>
      <w:r w:rsidR="00C20677" w:rsidRPr="00F629AD">
        <w:rPr>
          <w:rFonts w:ascii="Calibri" w:hAnsi="Calibri"/>
          <w:sz w:val="18"/>
          <w:szCs w:val="18"/>
        </w:rPr>
        <w:t>Courtier</w:t>
      </w:r>
      <w:r w:rsidRPr="00F629AD">
        <w:rPr>
          <w:rFonts w:ascii="Calibri" w:hAnsi="Calibri"/>
          <w:sz w:val="18"/>
          <w:szCs w:val="18"/>
        </w:rPr>
        <w:t> : (</w:t>
      </w:r>
      <w:r w:rsidR="00C20677" w:rsidRPr="00F629AD">
        <w:rPr>
          <w:rFonts w:ascii="Calibri" w:hAnsi="Calibri"/>
          <w:sz w:val="18"/>
          <w:szCs w:val="18"/>
        </w:rPr>
        <w:t>information complémentaire : à remplir ci-dessous ou à ajouter en annexe</w:t>
      </w:r>
      <w:r w:rsidRPr="00F629AD">
        <w:rPr>
          <w:rFonts w:ascii="Calibri" w:hAnsi="Calibri"/>
          <w:sz w:val="18"/>
          <w:szCs w:val="18"/>
        </w:rPr>
        <w:t>):</w:t>
      </w:r>
    </w:p>
    <w:p w:rsidR="00C20677" w:rsidRPr="00F629AD" w:rsidRDefault="00C20677" w:rsidP="00EC4731">
      <w:pPr>
        <w:pStyle w:val="ListParagraph"/>
        <w:numPr>
          <w:ilvl w:val="1"/>
          <w:numId w:val="6"/>
        </w:numPr>
        <w:spacing w:after="0" w:line="240" w:lineRule="auto"/>
        <w:rPr>
          <w:sz w:val="18"/>
          <w:szCs w:val="18"/>
        </w:rPr>
      </w:pPr>
      <w:r w:rsidRPr="00F629AD">
        <w:rPr>
          <w:sz w:val="18"/>
          <w:szCs w:val="18"/>
        </w:rPr>
        <w:t>Nombre de numéros d’inscription à la FSMA :……………………….</w:t>
      </w:r>
    </w:p>
    <w:p w:rsidR="00EA5A32" w:rsidRDefault="00C20677" w:rsidP="00C20677">
      <w:pPr>
        <w:pStyle w:val="ListParagraph"/>
        <w:numPr>
          <w:ilvl w:val="0"/>
          <w:numId w:val="7"/>
        </w:numPr>
        <w:spacing w:after="0" w:line="360" w:lineRule="auto"/>
        <w:ind w:left="2127" w:hanging="284"/>
        <w:rPr>
          <w:sz w:val="20"/>
          <w:szCs w:val="20"/>
        </w:rPr>
        <w:sectPr w:rsidR="00EA5A32" w:rsidSect="00EA5A32">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13" w:h="16834"/>
          <w:pgMar w:top="851" w:right="714" w:bottom="1134" w:left="1701" w:header="720" w:footer="476" w:gutter="0"/>
          <w:paperSrc w:first="257" w:other="15"/>
          <w:cols w:space="720"/>
          <w:titlePg/>
          <w:docGrid w:linePitch="299"/>
        </w:sectPr>
      </w:pPr>
      <w:r w:rsidRPr="00F629AD">
        <w:rPr>
          <w:sz w:val="18"/>
          <w:szCs w:val="18"/>
        </w:rPr>
        <w:t>Nombre de PCP par numéro d’inscription :………………………..</w:t>
      </w:r>
      <w:r w:rsidR="00EA5A32" w:rsidRPr="00F629AD">
        <w:rPr>
          <w:sz w:val="18"/>
          <w:szCs w:val="18"/>
        </w:rPr>
        <w:t>.</w:t>
      </w:r>
    </w:p>
    <w:p w:rsidR="00670398" w:rsidRPr="0080305C" w:rsidRDefault="00670398" w:rsidP="00670398">
      <w:pPr>
        <w:rPr>
          <w:b/>
          <w:bCs/>
          <w:sz w:val="24"/>
          <w:szCs w:val="24"/>
        </w:rPr>
      </w:pPr>
      <w:r w:rsidRPr="0080305C">
        <w:rPr>
          <w:b/>
          <w:bCs/>
          <w:sz w:val="24"/>
          <w:szCs w:val="24"/>
        </w:rPr>
        <w:lastRenderedPageBreak/>
        <w:t>CHECKLIST GENERALE pour les institutions financière</w:t>
      </w:r>
      <w:r>
        <w:rPr>
          <w:b/>
          <w:bCs/>
          <w:sz w:val="24"/>
          <w:szCs w:val="24"/>
        </w:rPr>
        <w:t>s, à suivre pour chaque plainte</w:t>
      </w:r>
      <w:r w:rsidRPr="0080305C">
        <w:rPr>
          <w:b/>
          <w:bCs/>
          <w:sz w:val="24"/>
          <w:szCs w:val="24"/>
        </w:rPr>
        <w:t>:</w:t>
      </w:r>
    </w:p>
    <w:p w:rsidR="00670398" w:rsidRPr="0080305C" w:rsidRDefault="00670398" w:rsidP="00670398"/>
    <w:p w:rsidR="00670398" w:rsidRPr="008D5029" w:rsidRDefault="00670398" w:rsidP="00670398">
      <w:pPr>
        <w:numPr>
          <w:ilvl w:val="0"/>
          <w:numId w:val="8"/>
        </w:numPr>
      </w:pPr>
      <w:r w:rsidRPr="0080305C">
        <w:rPr>
          <w:bCs/>
        </w:rPr>
        <w:t xml:space="preserve">Y a t il un motif de refus applicable ? </w:t>
      </w:r>
      <w:r w:rsidRPr="008D5029">
        <w:rPr>
          <w:bCs/>
        </w:rPr>
        <w:t>( ex : procédure judiciaire pendante) ?</w:t>
      </w:r>
    </w:p>
    <w:p w:rsidR="00670398" w:rsidRPr="0080305C" w:rsidRDefault="00670398" w:rsidP="00670398">
      <w:pPr>
        <w:pStyle w:val="ListParagraph"/>
        <w:numPr>
          <w:ilvl w:val="0"/>
          <w:numId w:val="14"/>
        </w:numPr>
      </w:pPr>
      <w:r w:rsidRPr="0080305C">
        <w:rPr>
          <w:bCs/>
        </w:rPr>
        <w:t>= première analyse dès réception du dossier</w:t>
      </w:r>
    </w:p>
    <w:p w:rsidR="00670398" w:rsidRPr="0080305C" w:rsidRDefault="00670398" w:rsidP="00670398">
      <w:pPr>
        <w:pStyle w:val="ListParagraph"/>
        <w:numPr>
          <w:ilvl w:val="0"/>
          <w:numId w:val="14"/>
        </w:numPr>
      </w:pPr>
      <w:r>
        <w:rPr>
          <w:bCs/>
        </w:rPr>
        <w:t xml:space="preserve">communiquer ce motif dans la semaine à </w:t>
      </w:r>
      <w:r w:rsidRPr="0080305C">
        <w:rPr>
          <w:bCs/>
        </w:rPr>
        <w:t xml:space="preserve">Ombudsfin </w:t>
      </w:r>
    </w:p>
    <w:p w:rsidR="00670398" w:rsidRPr="0080305C" w:rsidRDefault="00670398" w:rsidP="00670398">
      <w:pPr>
        <w:numPr>
          <w:ilvl w:val="0"/>
          <w:numId w:val="8"/>
        </w:numPr>
      </w:pPr>
      <w:r w:rsidRPr="0080305C">
        <w:rPr>
          <w:bCs/>
        </w:rPr>
        <w:t>Les arguments et positions de l’institution financière reprises dans la réponse sont –</w:t>
      </w:r>
      <w:r>
        <w:rPr>
          <w:bCs/>
        </w:rPr>
        <w:t>ils fondé</w:t>
      </w:r>
      <w:r w:rsidRPr="0080305C">
        <w:rPr>
          <w:bCs/>
        </w:rPr>
        <w:t xml:space="preserve">s sur </w:t>
      </w:r>
      <w:r>
        <w:rPr>
          <w:bCs/>
        </w:rPr>
        <w:t xml:space="preserve">un document, </w:t>
      </w:r>
      <w:r w:rsidRPr="0080305C">
        <w:rPr>
          <w:bCs/>
        </w:rPr>
        <w:t>une réglemen</w:t>
      </w:r>
      <w:r>
        <w:rPr>
          <w:bCs/>
        </w:rPr>
        <w:t>t</w:t>
      </w:r>
      <w:r w:rsidRPr="0080305C">
        <w:rPr>
          <w:bCs/>
        </w:rPr>
        <w:t>ation</w:t>
      </w:r>
      <w:r>
        <w:rPr>
          <w:bCs/>
        </w:rPr>
        <w:t>, conditions générales,… ?</w:t>
      </w:r>
    </w:p>
    <w:p w:rsidR="00670398" w:rsidRPr="008D5029" w:rsidRDefault="00670398" w:rsidP="00670398">
      <w:pPr>
        <w:numPr>
          <w:ilvl w:val="0"/>
          <w:numId w:val="8"/>
        </w:numPr>
      </w:pPr>
      <w:r>
        <w:rPr>
          <w:bCs/>
        </w:rPr>
        <w:t>U</w:t>
      </w:r>
      <w:r w:rsidRPr="008D5029">
        <w:rPr>
          <w:bCs/>
        </w:rPr>
        <w:t>ne copie de ce document, réglementation, conditions générales</w:t>
      </w:r>
      <w:r>
        <w:rPr>
          <w:bCs/>
        </w:rPr>
        <w:t xml:space="preserve"> a-t-elle été annexée</w:t>
      </w:r>
      <w:r w:rsidRPr="008D5029">
        <w:rPr>
          <w:bCs/>
        </w:rPr>
        <w:t xml:space="preserve"> ?</w:t>
      </w:r>
    </w:p>
    <w:p w:rsidR="00670398" w:rsidRPr="008D5029" w:rsidRDefault="00670398" w:rsidP="00670398">
      <w:pPr>
        <w:pStyle w:val="ListParagraph"/>
        <w:numPr>
          <w:ilvl w:val="0"/>
          <w:numId w:val="13"/>
        </w:numPr>
      </w:pPr>
      <w:r w:rsidRPr="008D5029">
        <w:rPr>
          <w:bCs/>
        </w:rPr>
        <w:t>Copie annexée de ce éléments contractuels ou légaux</w:t>
      </w:r>
    </w:p>
    <w:p w:rsidR="00670398" w:rsidRPr="00343108" w:rsidRDefault="00670398" w:rsidP="00670398">
      <w:pPr>
        <w:pStyle w:val="ListParagraph"/>
        <w:numPr>
          <w:ilvl w:val="0"/>
          <w:numId w:val="13"/>
        </w:numPr>
        <w:rPr>
          <w:lang w:val="nl-NL"/>
        </w:rPr>
      </w:pPr>
      <w:r>
        <w:rPr>
          <w:bCs/>
        </w:rPr>
        <w:t xml:space="preserve">Copie + date des lettres </w:t>
      </w:r>
      <w:r w:rsidRPr="00343108">
        <w:rPr>
          <w:bCs/>
        </w:rPr>
        <w:t xml:space="preserve"> </w:t>
      </w:r>
    </w:p>
    <w:p w:rsidR="00670398" w:rsidRPr="00343108" w:rsidRDefault="00670398" w:rsidP="00670398">
      <w:pPr>
        <w:pStyle w:val="ListParagraph"/>
        <w:numPr>
          <w:ilvl w:val="0"/>
          <w:numId w:val="13"/>
        </w:numPr>
        <w:rPr>
          <w:lang w:val="nl-NL"/>
        </w:rPr>
      </w:pPr>
      <w:r>
        <w:rPr>
          <w:bCs/>
        </w:rPr>
        <w:t>Contra</w:t>
      </w:r>
      <w:r w:rsidRPr="00343108">
        <w:rPr>
          <w:bCs/>
        </w:rPr>
        <w:t>t</w:t>
      </w:r>
      <w:r>
        <w:rPr>
          <w:bCs/>
        </w:rPr>
        <w:t>s</w:t>
      </w:r>
    </w:p>
    <w:p w:rsidR="00670398" w:rsidRPr="00343108" w:rsidRDefault="00670398" w:rsidP="00670398">
      <w:pPr>
        <w:pStyle w:val="ListParagraph"/>
        <w:numPr>
          <w:ilvl w:val="0"/>
          <w:numId w:val="13"/>
        </w:numPr>
        <w:rPr>
          <w:lang w:val="nl-NL"/>
        </w:rPr>
      </w:pPr>
      <w:r w:rsidRPr="00343108">
        <w:rPr>
          <w:bCs/>
        </w:rPr>
        <w:t>…</w:t>
      </w:r>
    </w:p>
    <w:p w:rsidR="00670398" w:rsidRPr="008D5029" w:rsidRDefault="00670398" w:rsidP="00670398">
      <w:pPr>
        <w:numPr>
          <w:ilvl w:val="0"/>
          <w:numId w:val="8"/>
        </w:numPr>
      </w:pPr>
      <w:r w:rsidRPr="008D5029">
        <w:rPr>
          <w:bCs/>
        </w:rPr>
        <w:t>La position</w:t>
      </w:r>
      <w:r>
        <w:rPr>
          <w:bCs/>
        </w:rPr>
        <w:t xml:space="preserve"> de l’institution financière </w:t>
      </w:r>
      <w:r w:rsidRPr="008D5029">
        <w:rPr>
          <w:bCs/>
        </w:rPr>
        <w:t xml:space="preserve"> répond- elle concrètement à chaque élément de la plainte (plainte elle-m</w:t>
      </w:r>
      <w:r>
        <w:rPr>
          <w:bCs/>
        </w:rPr>
        <w:t>ême</w:t>
      </w:r>
      <w:r w:rsidRPr="008D5029">
        <w:rPr>
          <w:bCs/>
        </w:rPr>
        <w:t xml:space="preserve"> + </w:t>
      </w:r>
      <w:r>
        <w:rPr>
          <w:bCs/>
        </w:rPr>
        <w:t>solution proposée</w:t>
      </w:r>
      <w:r w:rsidRPr="008D5029">
        <w:rPr>
          <w:bCs/>
        </w:rPr>
        <w:t>)?</w:t>
      </w:r>
    </w:p>
    <w:p w:rsidR="00670398" w:rsidRPr="008D5029" w:rsidRDefault="00670398" w:rsidP="00670398">
      <w:pPr>
        <w:numPr>
          <w:ilvl w:val="0"/>
          <w:numId w:val="8"/>
        </w:numPr>
      </w:pPr>
      <w:r>
        <w:rPr>
          <w:bCs/>
        </w:rPr>
        <w:t>A-t-il été tenu compte de la checklist particulière d’</w:t>
      </w:r>
      <w:r w:rsidRPr="008D5029">
        <w:rPr>
          <w:bCs/>
        </w:rPr>
        <w:t>Ombudsfin?</w:t>
      </w:r>
    </w:p>
    <w:p w:rsidR="00670398" w:rsidRPr="008D5029" w:rsidRDefault="00670398" w:rsidP="00670398">
      <w:pPr>
        <w:numPr>
          <w:ilvl w:val="0"/>
          <w:numId w:val="8"/>
        </w:numPr>
      </w:pPr>
      <w:r w:rsidRPr="008D5029">
        <w:rPr>
          <w:bCs/>
        </w:rPr>
        <w:t>Le nom et numéro de téléphone</w:t>
      </w:r>
      <w:r>
        <w:rPr>
          <w:bCs/>
        </w:rPr>
        <w:t xml:space="preserve"> du gestionnaire de dossier sont</w:t>
      </w:r>
      <w:r w:rsidRPr="008D5029">
        <w:rPr>
          <w:bCs/>
        </w:rPr>
        <w:t>-il</w:t>
      </w:r>
      <w:r>
        <w:rPr>
          <w:bCs/>
        </w:rPr>
        <w:t>s</w:t>
      </w:r>
      <w:r w:rsidRPr="008D5029">
        <w:rPr>
          <w:bCs/>
        </w:rPr>
        <w:t xml:space="preserve"> précisé</w:t>
      </w:r>
      <w:r>
        <w:rPr>
          <w:bCs/>
        </w:rPr>
        <w:t>s</w:t>
      </w:r>
      <w:r w:rsidRPr="008D5029">
        <w:rPr>
          <w:bCs/>
        </w:rPr>
        <w:t xml:space="preserve"> dans la réponse ?</w:t>
      </w:r>
    </w:p>
    <w:p w:rsidR="00670398" w:rsidRPr="008D5029" w:rsidRDefault="00670398" w:rsidP="00670398">
      <w:pPr>
        <w:numPr>
          <w:ilvl w:val="0"/>
          <w:numId w:val="8"/>
        </w:numPr>
      </w:pPr>
      <w:r w:rsidRPr="008D5029">
        <w:rPr>
          <w:bCs/>
        </w:rPr>
        <w:t xml:space="preserve">La réponse est-elle rédigée de manière telle que Ombudsfin </w:t>
      </w:r>
      <w:r>
        <w:rPr>
          <w:bCs/>
        </w:rPr>
        <w:t>puisse la transmettre intégralement au client</w:t>
      </w:r>
      <w:r w:rsidRPr="008D5029">
        <w:rPr>
          <w:bCs/>
        </w:rPr>
        <w:t>?</w:t>
      </w:r>
    </w:p>
    <w:p w:rsidR="00670398" w:rsidRDefault="00670398">
      <w:r>
        <w:br w:type="page"/>
      </w:r>
    </w:p>
    <w:p w:rsidR="000B2E5E" w:rsidRPr="00670398" w:rsidRDefault="000B2E5E" w:rsidP="00EA5A32"/>
    <w:p w:rsidR="00C67C0B" w:rsidRPr="008D5029" w:rsidRDefault="00C67C0B" w:rsidP="00C67C0B">
      <w:pPr>
        <w:rPr>
          <w:b/>
          <w:bCs/>
          <w:sz w:val="24"/>
          <w:szCs w:val="24"/>
        </w:rPr>
      </w:pPr>
      <w:r w:rsidRPr="008D5029">
        <w:rPr>
          <w:b/>
          <w:bCs/>
          <w:sz w:val="24"/>
          <w:szCs w:val="24"/>
        </w:rPr>
        <w:t xml:space="preserve">CHECKLIST opérations frauduleuses via </w:t>
      </w:r>
      <w:r>
        <w:rPr>
          <w:b/>
          <w:bCs/>
          <w:sz w:val="24"/>
          <w:szCs w:val="24"/>
        </w:rPr>
        <w:t>car</w:t>
      </w:r>
      <w:r w:rsidRPr="008D5029">
        <w:rPr>
          <w:b/>
          <w:bCs/>
          <w:sz w:val="24"/>
          <w:szCs w:val="24"/>
        </w:rPr>
        <w:t>t</w:t>
      </w:r>
      <w:r>
        <w:rPr>
          <w:b/>
          <w:bCs/>
          <w:sz w:val="24"/>
          <w:szCs w:val="24"/>
        </w:rPr>
        <w:t>e</w:t>
      </w:r>
      <w:r w:rsidRPr="008D5029">
        <w:rPr>
          <w:b/>
          <w:bCs/>
          <w:sz w:val="24"/>
          <w:szCs w:val="24"/>
        </w:rPr>
        <w:t>s volées/perdues:</w:t>
      </w:r>
    </w:p>
    <w:p w:rsidR="00C67C0B" w:rsidRPr="008D5029" w:rsidRDefault="00C67C0B" w:rsidP="00C67C0B">
      <w:pPr>
        <w:rPr>
          <w:b/>
          <w:bCs/>
          <w:sz w:val="24"/>
          <w:szCs w:val="24"/>
        </w:rPr>
      </w:pPr>
    </w:p>
    <w:p w:rsidR="00C67C0B" w:rsidRPr="00600665" w:rsidRDefault="00C67C0B" w:rsidP="00C67C0B">
      <w:pPr>
        <w:numPr>
          <w:ilvl w:val="0"/>
          <w:numId w:val="9"/>
        </w:numPr>
      </w:pPr>
      <w:r>
        <w:rPr>
          <w:bCs/>
        </w:rPr>
        <w:t>La fraude s’est-elle déroulée au moyen d’une carte de crédit ou de débit</w:t>
      </w:r>
      <w:r w:rsidRPr="00600665">
        <w:rPr>
          <w:bCs/>
        </w:rPr>
        <w:t>?</w:t>
      </w:r>
    </w:p>
    <w:p w:rsidR="00C67C0B" w:rsidRPr="00343108" w:rsidRDefault="00C67C0B" w:rsidP="00C67C0B">
      <w:pPr>
        <w:numPr>
          <w:ilvl w:val="0"/>
          <w:numId w:val="9"/>
        </w:numPr>
      </w:pPr>
      <w:r>
        <w:rPr>
          <w:bCs/>
        </w:rPr>
        <w:t>Le PV dressé par la police est-il annexé?</w:t>
      </w:r>
    </w:p>
    <w:p w:rsidR="00C67C0B" w:rsidRPr="00343108" w:rsidRDefault="00C67C0B" w:rsidP="00C67C0B">
      <w:pPr>
        <w:numPr>
          <w:ilvl w:val="0"/>
          <w:numId w:val="9"/>
        </w:numPr>
      </w:pPr>
      <w:r>
        <w:rPr>
          <w:bCs/>
        </w:rPr>
        <w:t>Le formulaire de contestation est-il annexé</w:t>
      </w:r>
      <w:r w:rsidRPr="00343108">
        <w:rPr>
          <w:bCs/>
        </w:rPr>
        <w:t>?</w:t>
      </w:r>
    </w:p>
    <w:p w:rsidR="00C67C0B" w:rsidRPr="00B27B7B" w:rsidRDefault="00C67C0B" w:rsidP="00C67C0B">
      <w:pPr>
        <w:numPr>
          <w:ilvl w:val="0"/>
          <w:numId w:val="9"/>
        </w:numPr>
      </w:pPr>
      <w:r w:rsidRPr="00B27B7B">
        <w:rPr>
          <w:bCs/>
        </w:rPr>
        <w:t xml:space="preserve">Les dernières opérations non contestées </w:t>
      </w:r>
      <w:r>
        <w:rPr>
          <w:bCs/>
        </w:rPr>
        <w:t>et les opérations contestées sont-e</w:t>
      </w:r>
      <w:r w:rsidRPr="00B27B7B">
        <w:rPr>
          <w:bCs/>
        </w:rPr>
        <w:t xml:space="preserve">lles </w:t>
      </w:r>
      <w:r>
        <w:rPr>
          <w:bCs/>
        </w:rPr>
        <w:t>mention</w:t>
      </w:r>
      <w:r w:rsidRPr="00B27B7B">
        <w:rPr>
          <w:bCs/>
        </w:rPr>
        <w:t>n</w:t>
      </w:r>
      <w:r>
        <w:rPr>
          <w:bCs/>
        </w:rPr>
        <w:t>ée</w:t>
      </w:r>
      <w:r w:rsidRPr="00B27B7B">
        <w:rPr>
          <w:bCs/>
        </w:rPr>
        <w:t>s</w:t>
      </w:r>
      <w:r>
        <w:rPr>
          <w:bCs/>
        </w:rPr>
        <w:t>, le lieu et l’heure de ces dernières sont ils précisés ?</w:t>
      </w:r>
    </w:p>
    <w:p w:rsidR="00C67C0B" w:rsidRPr="00B27B7B" w:rsidRDefault="00C67C0B" w:rsidP="00C67C0B">
      <w:pPr>
        <w:numPr>
          <w:ilvl w:val="0"/>
          <w:numId w:val="9"/>
        </w:numPr>
      </w:pPr>
      <w:r>
        <w:rPr>
          <w:bCs/>
        </w:rPr>
        <w:t>Le code secret a-t-il été envoyé par envoi postal</w:t>
      </w:r>
      <w:r w:rsidRPr="00B27B7B">
        <w:rPr>
          <w:bCs/>
        </w:rPr>
        <w:t>?</w:t>
      </w:r>
    </w:p>
    <w:p w:rsidR="00C67C0B" w:rsidRPr="00B27B7B" w:rsidRDefault="00C67C0B" w:rsidP="00C67C0B">
      <w:pPr>
        <w:numPr>
          <w:ilvl w:val="0"/>
          <w:numId w:val="9"/>
        </w:numPr>
      </w:pPr>
      <w:r w:rsidRPr="00B27B7B">
        <w:rPr>
          <w:bCs/>
        </w:rPr>
        <w:t>Le code initial a t il été modifié par</w:t>
      </w:r>
      <w:r>
        <w:rPr>
          <w:bCs/>
        </w:rPr>
        <w:t xml:space="preserve"> </w:t>
      </w:r>
      <w:r w:rsidRPr="00B27B7B">
        <w:rPr>
          <w:bCs/>
        </w:rPr>
        <w:t>le client</w:t>
      </w:r>
      <w:r>
        <w:rPr>
          <w:bCs/>
        </w:rPr>
        <w:t> ?</w:t>
      </w:r>
    </w:p>
    <w:p w:rsidR="00C67C0B" w:rsidRPr="00B27B7B" w:rsidRDefault="00C67C0B" w:rsidP="00C67C0B">
      <w:pPr>
        <w:numPr>
          <w:ilvl w:val="0"/>
          <w:numId w:val="9"/>
        </w:numPr>
      </w:pPr>
      <w:r>
        <w:rPr>
          <w:bCs/>
        </w:rPr>
        <w:t>L’âge du client est il mentionné</w:t>
      </w:r>
      <w:r w:rsidRPr="00B27B7B">
        <w:rPr>
          <w:bCs/>
        </w:rPr>
        <w:t>?</w:t>
      </w:r>
    </w:p>
    <w:p w:rsidR="00C67C0B" w:rsidRPr="00B27B7B" w:rsidRDefault="00C67C0B" w:rsidP="00C67C0B">
      <w:pPr>
        <w:numPr>
          <w:ilvl w:val="0"/>
          <w:numId w:val="9"/>
        </w:numPr>
      </w:pPr>
      <w:r w:rsidRPr="00B27B7B">
        <w:rPr>
          <w:bCs/>
        </w:rPr>
        <w:t>Le client fait il fréquemment  usage de sa</w:t>
      </w:r>
      <w:r>
        <w:rPr>
          <w:bCs/>
        </w:rPr>
        <w:t>(es)</w:t>
      </w:r>
      <w:r w:rsidRPr="00B27B7B">
        <w:rPr>
          <w:bCs/>
        </w:rPr>
        <w:t xml:space="preserve"> carte</w:t>
      </w:r>
      <w:r>
        <w:rPr>
          <w:bCs/>
        </w:rPr>
        <w:t>(</w:t>
      </w:r>
      <w:r w:rsidRPr="00B27B7B">
        <w:rPr>
          <w:bCs/>
        </w:rPr>
        <w:t>s</w:t>
      </w:r>
      <w:r>
        <w:rPr>
          <w:bCs/>
        </w:rPr>
        <w:t>)?</w:t>
      </w:r>
    </w:p>
    <w:p w:rsidR="00C67C0B" w:rsidRPr="00B27B7B" w:rsidRDefault="00C67C0B" w:rsidP="00C67C0B">
      <w:pPr>
        <w:numPr>
          <w:ilvl w:val="0"/>
          <w:numId w:val="9"/>
        </w:numPr>
      </w:pPr>
      <w:r>
        <w:rPr>
          <w:bCs/>
        </w:rPr>
        <w:t>L’historique des opérations sur le compte pendant la période avant la fraude est-il annexé?</w:t>
      </w:r>
    </w:p>
    <w:p w:rsidR="00C67C0B" w:rsidRPr="00343108" w:rsidRDefault="00C67C0B" w:rsidP="00C67C0B">
      <w:pPr>
        <w:numPr>
          <w:ilvl w:val="0"/>
          <w:numId w:val="9"/>
        </w:numPr>
      </w:pPr>
      <w:r>
        <w:rPr>
          <w:bCs/>
        </w:rPr>
        <w:t>Les bandes journal sont-elles annexées</w:t>
      </w:r>
      <w:r w:rsidRPr="00343108">
        <w:rPr>
          <w:bCs/>
        </w:rPr>
        <w:t>?</w:t>
      </w:r>
    </w:p>
    <w:p w:rsidR="00C67C0B" w:rsidRPr="00B27B7B" w:rsidRDefault="00C67C0B" w:rsidP="00C67C0B">
      <w:pPr>
        <w:numPr>
          <w:ilvl w:val="0"/>
          <w:numId w:val="9"/>
        </w:numPr>
      </w:pPr>
      <w:r w:rsidRPr="00B27B7B">
        <w:rPr>
          <w:bCs/>
        </w:rPr>
        <w:t>Le nombre de tentatives pour introduire le code</w:t>
      </w:r>
      <w:r>
        <w:rPr>
          <w:bCs/>
        </w:rPr>
        <w:t xml:space="preserve"> PIN </w:t>
      </w:r>
      <w:r w:rsidRPr="00B27B7B">
        <w:rPr>
          <w:bCs/>
        </w:rPr>
        <w:t xml:space="preserve"> </w:t>
      </w:r>
      <w:r>
        <w:rPr>
          <w:bCs/>
        </w:rPr>
        <w:t>est il précisé</w:t>
      </w:r>
      <w:r w:rsidRPr="00B27B7B">
        <w:rPr>
          <w:bCs/>
        </w:rPr>
        <w:t>?</w:t>
      </w:r>
    </w:p>
    <w:p w:rsidR="00C67C0B" w:rsidRPr="00B27B7B" w:rsidRDefault="00C67C0B" w:rsidP="00C67C0B">
      <w:pPr>
        <w:numPr>
          <w:ilvl w:val="0"/>
          <w:numId w:val="9"/>
        </w:numPr>
      </w:pPr>
      <w:r w:rsidRPr="00B27B7B">
        <w:rPr>
          <w:bCs/>
        </w:rPr>
        <w:t>Le client a t il d’autres cartes</w:t>
      </w:r>
      <w:r>
        <w:rPr>
          <w:bCs/>
        </w:rPr>
        <w:t xml:space="preserve"> émises par la même institution bancaire ?Ont-elles été utilisées juste avant les opérations frauduleuses?</w:t>
      </w:r>
    </w:p>
    <w:p w:rsidR="00C67C0B" w:rsidRPr="007D11D6" w:rsidRDefault="00C67C0B" w:rsidP="00C67C0B">
      <w:pPr>
        <w:numPr>
          <w:ilvl w:val="0"/>
          <w:numId w:val="9"/>
        </w:numPr>
      </w:pPr>
      <w:r w:rsidRPr="00B27B7B">
        <w:rPr>
          <w:bCs/>
        </w:rPr>
        <w:t xml:space="preserve"> </w:t>
      </w:r>
      <w:r>
        <w:rPr>
          <w:bCs/>
        </w:rPr>
        <w:t xml:space="preserve">Quelle est l’heure du début de l’appel à </w:t>
      </w:r>
      <w:r w:rsidRPr="007D11D6">
        <w:rPr>
          <w:bCs/>
        </w:rPr>
        <w:t>Card Stop + quel</w:t>
      </w:r>
      <w:r>
        <w:rPr>
          <w:bCs/>
        </w:rPr>
        <w:t>le</w:t>
      </w:r>
      <w:r w:rsidRPr="007D11D6">
        <w:rPr>
          <w:bCs/>
        </w:rPr>
        <w:t xml:space="preserve"> est l’heure  du blocage effectif?</w:t>
      </w:r>
    </w:p>
    <w:p w:rsidR="00C67C0B" w:rsidRPr="007D11D6" w:rsidRDefault="00C67C0B" w:rsidP="00C67C0B">
      <w:pPr>
        <w:numPr>
          <w:ilvl w:val="0"/>
          <w:numId w:val="9"/>
        </w:numPr>
      </w:pPr>
      <w:r w:rsidRPr="007D11D6">
        <w:rPr>
          <w:bCs/>
        </w:rPr>
        <w:t xml:space="preserve"> La carte a-t-elle été  volée seule ou le po</w:t>
      </w:r>
      <w:r>
        <w:rPr>
          <w:bCs/>
        </w:rPr>
        <w:t>r</w:t>
      </w:r>
      <w:r w:rsidRPr="007D11D6">
        <w:rPr>
          <w:bCs/>
        </w:rPr>
        <w:t>tefeuille</w:t>
      </w:r>
      <w:r>
        <w:rPr>
          <w:bCs/>
        </w:rPr>
        <w:t xml:space="preserve"> a-t-il également été dérobé ?</w:t>
      </w:r>
    </w:p>
    <w:p w:rsidR="00C67C0B" w:rsidRPr="00343108" w:rsidRDefault="00C67C0B" w:rsidP="00C67C0B">
      <w:pPr>
        <w:numPr>
          <w:ilvl w:val="0"/>
          <w:numId w:val="9"/>
        </w:numPr>
      </w:pPr>
      <w:r>
        <w:rPr>
          <w:bCs/>
        </w:rPr>
        <w:t>La négligence grave est –elle prouvée?</w:t>
      </w:r>
    </w:p>
    <w:p w:rsidR="00C67C0B" w:rsidRPr="007D11D6" w:rsidRDefault="00C67C0B" w:rsidP="00C67C0B">
      <w:pPr>
        <w:numPr>
          <w:ilvl w:val="0"/>
          <w:numId w:val="9"/>
        </w:numPr>
      </w:pPr>
      <w:r w:rsidRPr="007D11D6">
        <w:rPr>
          <w:bCs/>
        </w:rPr>
        <w:t>Les présomptions de négligence grave  sont elles suffisamment</w:t>
      </w:r>
      <w:r>
        <w:rPr>
          <w:bCs/>
        </w:rPr>
        <w:t xml:space="preserve"> étayées ?</w:t>
      </w:r>
    </w:p>
    <w:p w:rsidR="00C67C0B" w:rsidRDefault="00C67C0B">
      <w:pPr>
        <w:rPr>
          <w:bCs/>
        </w:rPr>
      </w:pPr>
      <w:r>
        <w:rPr>
          <w:bCs/>
        </w:rPr>
        <w:br w:type="page"/>
      </w:r>
    </w:p>
    <w:p w:rsidR="00C67C0B" w:rsidRPr="007D11D6" w:rsidRDefault="00C67C0B" w:rsidP="00C67C0B">
      <w:pPr>
        <w:rPr>
          <w:bCs/>
        </w:rPr>
      </w:pPr>
    </w:p>
    <w:p w:rsidR="00C67C0B" w:rsidRPr="00343108" w:rsidRDefault="00C67C0B" w:rsidP="00C67C0B">
      <w:pPr>
        <w:rPr>
          <w:b/>
          <w:bCs/>
          <w:sz w:val="24"/>
          <w:szCs w:val="24"/>
        </w:rPr>
      </w:pPr>
      <w:r>
        <w:rPr>
          <w:b/>
          <w:bCs/>
          <w:sz w:val="24"/>
          <w:szCs w:val="24"/>
        </w:rPr>
        <w:t>CHECKLIST Crédit consommation</w:t>
      </w:r>
    </w:p>
    <w:p w:rsidR="00C67C0B" w:rsidRPr="00343108" w:rsidRDefault="00C67C0B" w:rsidP="00C67C0B">
      <w:pPr>
        <w:rPr>
          <w:b/>
        </w:rPr>
      </w:pPr>
    </w:p>
    <w:p w:rsidR="00C67C0B" w:rsidRPr="007D11D6" w:rsidRDefault="00C67C0B" w:rsidP="00C67C0B">
      <w:pPr>
        <w:numPr>
          <w:ilvl w:val="0"/>
          <w:numId w:val="10"/>
        </w:numPr>
      </w:pPr>
      <w:r w:rsidRPr="007D11D6">
        <w:rPr>
          <w:bCs/>
        </w:rPr>
        <w:t xml:space="preserve"> Les documents pertinents sont ils annexés?</w:t>
      </w:r>
    </w:p>
    <w:p w:rsidR="00C67C0B" w:rsidRPr="00343108" w:rsidRDefault="00C67C0B" w:rsidP="00C67C0B">
      <w:pPr>
        <w:pStyle w:val="ListParagraph"/>
        <w:numPr>
          <w:ilvl w:val="0"/>
          <w:numId w:val="15"/>
        </w:numPr>
      </w:pPr>
      <w:r>
        <w:rPr>
          <w:bCs/>
        </w:rPr>
        <w:t>Demande</w:t>
      </w:r>
      <w:r w:rsidRPr="00343108">
        <w:rPr>
          <w:bCs/>
        </w:rPr>
        <w:t xml:space="preserve"> </w:t>
      </w:r>
    </w:p>
    <w:p w:rsidR="00C67C0B" w:rsidRPr="00343108" w:rsidRDefault="00C67C0B" w:rsidP="00C67C0B">
      <w:pPr>
        <w:pStyle w:val="ListParagraph"/>
        <w:numPr>
          <w:ilvl w:val="0"/>
          <w:numId w:val="15"/>
        </w:numPr>
      </w:pPr>
      <w:r>
        <w:rPr>
          <w:bCs/>
        </w:rPr>
        <w:t>Contrat  et conditions générales</w:t>
      </w:r>
    </w:p>
    <w:p w:rsidR="00C67C0B" w:rsidRPr="007D11D6" w:rsidRDefault="00C67C0B" w:rsidP="00C67C0B">
      <w:pPr>
        <w:pStyle w:val="ListParagraph"/>
        <w:numPr>
          <w:ilvl w:val="0"/>
          <w:numId w:val="15"/>
        </w:numPr>
      </w:pPr>
      <w:r w:rsidRPr="007D11D6">
        <w:rPr>
          <w:bCs/>
        </w:rPr>
        <w:t>Consultation BNB (préalable à l’octroi du crédit)</w:t>
      </w:r>
    </w:p>
    <w:p w:rsidR="00C67C0B" w:rsidRPr="00343108" w:rsidRDefault="00C67C0B" w:rsidP="00C67C0B">
      <w:pPr>
        <w:pStyle w:val="ListParagraph"/>
        <w:numPr>
          <w:ilvl w:val="0"/>
          <w:numId w:val="15"/>
        </w:numPr>
      </w:pPr>
      <w:r>
        <w:rPr>
          <w:bCs/>
        </w:rPr>
        <w:t>Documents SECCI</w:t>
      </w:r>
      <w:r w:rsidRPr="00343108">
        <w:rPr>
          <w:bCs/>
        </w:rPr>
        <w:t xml:space="preserve"> </w:t>
      </w:r>
    </w:p>
    <w:p w:rsidR="00C67C0B" w:rsidRPr="007D11D6" w:rsidRDefault="00C67C0B" w:rsidP="00C67C0B">
      <w:pPr>
        <w:pStyle w:val="ListParagraph"/>
        <w:numPr>
          <w:ilvl w:val="0"/>
          <w:numId w:val="15"/>
        </w:numPr>
      </w:pPr>
      <w:r w:rsidRPr="007D11D6">
        <w:rPr>
          <w:bCs/>
        </w:rPr>
        <w:t xml:space="preserve">Fiches de salaire ou détails des données financières récoltées et </w:t>
      </w:r>
      <w:r>
        <w:rPr>
          <w:bCs/>
        </w:rPr>
        <w:t>m</w:t>
      </w:r>
      <w:r w:rsidRPr="007D11D6">
        <w:rPr>
          <w:bCs/>
        </w:rPr>
        <w:t>a</w:t>
      </w:r>
      <w:r>
        <w:rPr>
          <w:bCs/>
        </w:rPr>
        <w:t>n</w:t>
      </w:r>
      <w:r w:rsidRPr="007D11D6">
        <w:rPr>
          <w:bCs/>
        </w:rPr>
        <w:t>ière dont elles</w:t>
      </w:r>
      <w:r>
        <w:rPr>
          <w:bCs/>
        </w:rPr>
        <w:t xml:space="preserve"> ont été récoltées et contrôlées</w:t>
      </w:r>
    </w:p>
    <w:p w:rsidR="00C67C0B" w:rsidRPr="007D11D6" w:rsidRDefault="00C67C0B" w:rsidP="00C67C0B">
      <w:pPr>
        <w:pStyle w:val="ListParagraph"/>
        <w:numPr>
          <w:ilvl w:val="0"/>
          <w:numId w:val="15"/>
        </w:numPr>
      </w:pPr>
      <w:r w:rsidRPr="007D11D6">
        <w:rPr>
          <w:bCs/>
        </w:rPr>
        <w:t>Copie des lettres  et rappels simples et par recommandé +  adresse d’envoi</w:t>
      </w:r>
    </w:p>
    <w:p w:rsidR="00C67C0B" w:rsidRPr="00953F21" w:rsidRDefault="00C67C0B" w:rsidP="00C67C0B">
      <w:pPr>
        <w:pStyle w:val="ListParagraph"/>
        <w:numPr>
          <w:ilvl w:val="0"/>
          <w:numId w:val="15"/>
        </w:numPr>
      </w:pPr>
      <w:r>
        <w:rPr>
          <w:bCs/>
        </w:rPr>
        <w:t>Copie des rapports de passage à l’agence</w:t>
      </w:r>
    </w:p>
    <w:p w:rsidR="00C67C0B" w:rsidRPr="00343108" w:rsidRDefault="00C67C0B" w:rsidP="00C67C0B">
      <w:pPr>
        <w:pStyle w:val="ListParagraph"/>
        <w:numPr>
          <w:ilvl w:val="0"/>
          <w:numId w:val="15"/>
        </w:numPr>
        <w:rPr>
          <w:lang w:val="nl-NL"/>
        </w:rPr>
      </w:pPr>
      <w:r w:rsidRPr="00343108">
        <w:rPr>
          <w:bCs/>
        </w:rPr>
        <w:t>…</w:t>
      </w:r>
    </w:p>
    <w:p w:rsidR="00C67C0B" w:rsidRPr="00343108" w:rsidRDefault="00C67C0B" w:rsidP="00C67C0B">
      <w:pPr>
        <w:pStyle w:val="ListParagraph"/>
        <w:ind w:left="1068"/>
        <w:rPr>
          <w:lang w:val="nl-NL"/>
        </w:rPr>
      </w:pPr>
    </w:p>
    <w:p w:rsidR="00C67C0B" w:rsidRPr="00343108" w:rsidRDefault="00C67C0B" w:rsidP="00C67C0B">
      <w:pPr>
        <w:numPr>
          <w:ilvl w:val="0"/>
          <w:numId w:val="10"/>
        </w:numPr>
      </w:pPr>
      <w:r>
        <w:rPr>
          <w:bCs/>
        </w:rPr>
        <w:t>Statut actuel du dossier</w:t>
      </w:r>
    </w:p>
    <w:p w:rsidR="00C67C0B" w:rsidRPr="00343108" w:rsidRDefault="00C67C0B" w:rsidP="00C67C0B">
      <w:pPr>
        <w:pStyle w:val="ListParagraph"/>
        <w:numPr>
          <w:ilvl w:val="0"/>
          <w:numId w:val="16"/>
        </w:numPr>
      </w:pPr>
      <w:r>
        <w:rPr>
          <w:bCs/>
        </w:rPr>
        <w:t>Arriérés</w:t>
      </w:r>
      <w:r w:rsidRPr="00343108">
        <w:rPr>
          <w:bCs/>
        </w:rPr>
        <w:t>?</w:t>
      </w:r>
    </w:p>
    <w:p w:rsidR="00C67C0B" w:rsidRPr="00343108" w:rsidRDefault="00C67C0B" w:rsidP="00C67C0B">
      <w:pPr>
        <w:pStyle w:val="ListParagraph"/>
        <w:numPr>
          <w:ilvl w:val="0"/>
          <w:numId w:val="16"/>
        </w:numPr>
      </w:pPr>
      <w:r>
        <w:rPr>
          <w:bCs/>
        </w:rPr>
        <w:t>Saisies</w:t>
      </w:r>
      <w:r w:rsidRPr="00343108">
        <w:rPr>
          <w:bCs/>
        </w:rPr>
        <w:t>?</w:t>
      </w:r>
    </w:p>
    <w:p w:rsidR="00C67C0B" w:rsidRPr="00343108" w:rsidRDefault="00C67C0B" w:rsidP="00C67C0B">
      <w:pPr>
        <w:pStyle w:val="ListParagraph"/>
        <w:numPr>
          <w:ilvl w:val="0"/>
          <w:numId w:val="16"/>
        </w:numPr>
      </w:pPr>
      <w:r>
        <w:rPr>
          <w:bCs/>
        </w:rPr>
        <w:t>Lettres qui ont été adressées</w:t>
      </w:r>
      <w:r w:rsidRPr="00343108">
        <w:rPr>
          <w:bCs/>
        </w:rPr>
        <w:t>?</w:t>
      </w:r>
    </w:p>
    <w:p w:rsidR="00C67C0B" w:rsidRPr="007D11D6" w:rsidRDefault="00C67C0B" w:rsidP="00C67C0B">
      <w:pPr>
        <w:pStyle w:val="ListParagraph"/>
        <w:numPr>
          <w:ilvl w:val="0"/>
          <w:numId w:val="16"/>
        </w:numPr>
      </w:pPr>
      <w:r w:rsidRPr="007D11D6">
        <w:rPr>
          <w:bCs/>
        </w:rPr>
        <w:t>Décompte précis + explication des montants récl</w:t>
      </w:r>
      <w:r>
        <w:rPr>
          <w:bCs/>
        </w:rPr>
        <w:t>a</w:t>
      </w:r>
      <w:r w:rsidRPr="007D11D6">
        <w:rPr>
          <w:bCs/>
        </w:rPr>
        <w:t xml:space="preserve">més </w:t>
      </w:r>
    </w:p>
    <w:p w:rsidR="00C67C0B" w:rsidRPr="00343108" w:rsidRDefault="00C67C0B" w:rsidP="00C67C0B">
      <w:pPr>
        <w:pStyle w:val="ListParagraph"/>
        <w:numPr>
          <w:ilvl w:val="0"/>
          <w:numId w:val="16"/>
        </w:numPr>
        <w:rPr>
          <w:lang w:val="nl-NL"/>
        </w:rPr>
      </w:pPr>
      <w:r w:rsidRPr="00343108">
        <w:rPr>
          <w:bCs/>
        </w:rPr>
        <w:t>…</w:t>
      </w:r>
    </w:p>
    <w:p w:rsidR="00C67C0B" w:rsidRDefault="00C67C0B" w:rsidP="00C67C0B">
      <w:pPr>
        <w:rPr>
          <w:lang w:val="nl-NL"/>
        </w:rPr>
      </w:pPr>
    </w:p>
    <w:p w:rsidR="00C67C0B" w:rsidRDefault="00C67C0B">
      <w:pPr>
        <w:rPr>
          <w:lang w:val="nl-NL"/>
        </w:rPr>
      </w:pPr>
      <w:r>
        <w:rPr>
          <w:lang w:val="nl-NL"/>
        </w:rPr>
        <w:br w:type="page"/>
      </w:r>
    </w:p>
    <w:p w:rsidR="00C67C0B" w:rsidRPr="00343108" w:rsidRDefault="00C67C0B" w:rsidP="00C67C0B">
      <w:pPr>
        <w:rPr>
          <w:lang w:val="nl-NL"/>
        </w:rPr>
      </w:pPr>
    </w:p>
    <w:p w:rsidR="00C67C0B" w:rsidRDefault="00C67C0B" w:rsidP="00C67C0B">
      <w:pPr>
        <w:rPr>
          <w:b/>
          <w:bCs/>
          <w:sz w:val="24"/>
          <w:szCs w:val="24"/>
        </w:rPr>
      </w:pPr>
      <w:r>
        <w:rPr>
          <w:b/>
          <w:bCs/>
          <w:sz w:val="24"/>
          <w:szCs w:val="24"/>
        </w:rPr>
        <w:t>CHECKLIST Crédit hypothécaire</w:t>
      </w:r>
      <w:r w:rsidRPr="00343108">
        <w:rPr>
          <w:b/>
          <w:bCs/>
          <w:sz w:val="24"/>
          <w:szCs w:val="24"/>
        </w:rPr>
        <w:t>:</w:t>
      </w:r>
    </w:p>
    <w:p w:rsidR="00C67C0B" w:rsidRPr="00343108" w:rsidRDefault="00C67C0B" w:rsidP="00C67C0B">
      <w:pPr>
        <w:rPr>
          <w:b/>
          <w:sz w:val="24"/>
          <w:szCs w:val="24"/>
        </w:rPr>
      </w:pPr>
    </w:p>
    <w:p w:rsidR="00C67C0B" w:rsidRPr="007D11D6" w:rsidRDefault="00C67C0B" w:rsidP="00C67C0B">
      <w:pPr>
        <w:numPr>
          <w:ilvl w:val="0"/>
          <w:numId w:val="11"/>
        </w:numPr>
      </w:pPr>
      <w:r w:rsidRPr="007D11D6">
        <w:rPr>
          <w:bCs/>
        </w:rPr>
        <w:t xml:space="preserve"> Tous les documents pertinents sont-ils annexés?</w:t>
      </w:r>
    </w:p>
    <w:p w:rsidR="00C67C0B" w:rsidRPr="00343108" w:rsidRDefault="00C67C0B" w:rsidP="00C67C0B">
      <w:pPr>
        <w:pStyle w:val="ListParagraph"/>
        <w:numPr>
          <w:ilvl w:val="0"/>
          <w:numId w:val="17"/>
        </w:numPr>
      </w:pPr>
      <w:r>
        <w:rPr>
          <w:bCs/>
        </w:rPr>
        <w:t>Demande de crédit</w:t>
      </w:r>
      <w:r w:rsidRPr="00343108">
        <w:rPr>
          <w:bCs/>
        </w:rPr>
        <w:t xml:space="preserve"> </w:t>
      </w:r>
    </w:p>
    <w:p w:rsidR="00C67C0B" w:rsidRPr="00343108" w:rsidRDefault="00C67C0B" w:rsidP="00C67C0B">
      <w:pPr>
        <w:pStyle w:val="ListParagraph"/>
        <w:numPr>
          <w:ilvl w:val="0"/>
          <w:numId w:val="17"/>
        </w:numPr>
      </w:pPr>
      <w:r>
        <w:rPr>
          <w:bCs/>
        </w:rPr>
        <w:t xml:space="preserve">Consultation </w:t>
      </w:r>
      <w:r w:rsidRPr="00343108">
        <w:rPr>
          <w:bCs/>
        </w:rPr>
        <w:t>B</w:t>
      </w:r>
      <w:r>
        <w:rPr>
          <w:bCs/>
        </w:rPr>
        <w:t>N</w:t>
      </w:r>
      <w:r w:rsidRPr="00343108">
        <w:rPr>
          <w:bCs/>
        </w:rPr>
        <w:t>B</w:t>
      </w:r>
    </w:p>
    <w:p w:rsidR="00C67C0B" w:rsidRPr="007D11D6" w:rsidRDefault="00C67C0B" w:rsidP="00C67C0B">
      <w:pPr>
        <w:pStyle w:val="ListParagraph"/>
        <w:numPr>
          <w:ilvl w:val="0"/>
          <w:numId w:val="17"/>
        </w:numPr>
      </w:pPr>
      <w:r w:rsidRPr="007D11D6">
        <w:rPr>
          <w:bCs/>
        </w:rPr>
        <w:t xml:space="preserve">Fiches de salaire ou détails des données financières récoltées et </w:t>
      </w:r>
      <w:r>
        <w:rPr>
          <w:bCs/>
        </w:rPr>
        <w:t>m</w:t>
      </w:r>
      <w:r w:rsidRPr="007D11D6">
        <w:rPr>
          <w:bCs/>
        </w:rPr>
        <w:t>a</w:t>
      </w:r>
      <w:r>
        <w:rPr>
          <w:bCs/>
        </w:rPr>
        <w:t>n</w:t>
      </w:r>
      <w:r w:rsidRPr="007D11D6">
        <w:rPr>
          <w:bCs/>
        </w:rPr>
        <w:t>ière dont elles</w:t>
      </w:r>
      <w:r>
        <w:rPr>
          <w:bCs/>
        </w:rPr>
        <w:t xml:space="preserve"> ont été récoltées et contrôlées</w:t>
      </w:r>
    </w:p>
    <w:p w:rsidR="00C67C0B" w:rsidRPr="00343108" w:rsidRDefault="00C67C0B" w:rsidP="00C67C0B">
      <w:pPr>
        <w:pStyle w:val="ListParagraph"/>
        <w:numPr>
          <w:ilvl w:val="0"/>
          <w:numId w:val="17"/>
        </w:numPr>
        <w:rPr>
          <w:lang w:val="nl-NL"/>
        </w:rPr>
      </w:pPr>
      <w:r>
        <w:rPr>
          <w:bCs/>
        </w:rPr>
        <w:t>Offre signée</w:t>
      </w:r>
    </w:p>
    <w:p w:rsidR="00C67C0B" w:rsidRPr="00343108" w:rsidRDefault="00C67C0B" w:rsidP="00C67C0B">
      <w:pPr>
        <w:pStyle w:val="ListParagraph"/>
        <w:numPr>
          <w:ilvl w:val="0"/>
          <w:numId w:val="17"/>
        </w:numPr>
        <w:rPr>
          <w:lang w:val="nl-NL"/>
        </w:rPr>
      </w:pPr>
      <w:r>
        <w:rPr>
          <w:bCs/>
        </w:rPr>
        <w:t>Acte notarial</w:t>
      </w:r>
    </w:p>
    <w:p w:rsidR="00C67C0B" w:rsidRPr="000D6942" w:rsidRDefault="00C67C0B" w:rsidP="00C67C0B">
      <w:pPr>
        <w:pStyle w:val="ListParagraph"/>
        <w:numPr>
          <w:ilvl w:val="0"/>
          <w:numId w:val="17"/>
        </w:numPr>
      </w:pPr>
      <w:r w:rsidRPr="000D6942">
        <w:rPr>
          <w:bCs/>
        </w:rPr>
        <w:t xml:space="preserve">Conditions générales +  conditions particulières du crédit </w:t>
      </w:r>
    </w:p>
    <w:p w:rsidR="00C67C0B" w:rsidRPr="00343108" w:rsidRDefault="00C67C0B" w:rsidP="00C67C0B">
      <w:pPr>
        <w:pStyle w:val="ListParagraph"/>
        <w:numPr>
          <w:ilvl w:val="0"/>
          <w:numId w:val="17"/>
        </w:numPr>
        <w:rPr>
          <w:lang w:val="nl-NL"/>
        </w:rPr>
      </w:pPr>
      <w:r>
        <w:rPr>
          <w:bCs/>
        </w:rPr>
        <w:t xml:space="preserve">Tableau d’amortissement </w:t>
      </w:r>
      <w:r w:rsidRPr="00343108">
        <w:rPr>
          <w:bCs/>
        </w:rPr>
        <w:t xml:space="preserve"> </w:t>
      </w:r>
    </w:p>
    <w:p w:rsidR="00C67C0B" w:rsidRPr="000D6942" w:rsidRDefault="00C67C0B" w:rsidP="00C67C0B">
      <w:pPr>
        <w:pStyle w:val="ListParagraph"/>
        <w:numPr>
          <w:ilvl w:val="0"/>
          <w:numId w:val="17"/>
        </w:numPr>
      </w:pPr>
      <w:r w:rsidRPr="000D6942">
        <w:rPr>
          <w:bCs/>
        </w:rPr>
        <w:t>Echanges d</w:t>
      </w:r>
      <w:r>
        <w:rPr>
          <w:bCs/>
        </w:rPr>
        <w:t>e mails</w:t>
      </w:r>
      <w:r w:rsidRPr="000D6942">
        <w:rPr>
          <w:bCs/>
        </w:rPr>
        <w:t xml:space="preserve"> entre la ban</w:t>
      </w:r>
      <w:r>
        <w:rPr>
          <w:bCs/>
        </w:rPr>
        <w:t>q</w:t>
      </w:r>
      <w:r w:rsidRPr="000D6942">
        <w:rPr>
          <w:bCs/>
        </w:rPr>
        <w:t>ue et le cli</w:t>
      </w:r>
      <w:r>
        <w:rPr>
          <w:bCs/>
        </w:rPr>
        <w:t>e</w:t>
      </w:r>
      <w:r w:rsidRPr="000D6942">
        <w:rPr>
          <w:bCs/>
        </w:rPr>
        <w:t xml:space="preserve">nt </w:t>
      </w:r>
    </w:p>
    <w:p w:rsidR="00C67C0B" w:rsidRPr="007D11D6" w:rsidRDefault="00C67C0B" w:rsidP="00C67C0B">
      <w:pPr>
        <w:pStyle w:val="ListParagraph"/>
        <w:numPr>
          <w:ilvl w:val="0"/>
          <w:numId w:val="17"/>
        </w:numPr>
      </w:pPr>
      <w:r w:rsidRPr="007D11D6">
        <w:rPr>
          <w:bCs/>
        </w:rPr>
        <w:t>Copie des lettres  et rappels simples et par recommandé +  adresse d’envoi</w:t>
      </w:r>
    </w:p>
    <w:p w:rsidR="00C67C0B" w:rsidRPr="00343108" w:rsidRDefault="00C67C0B" w:rsidP="00C67C0B">
      <w:pPr>
        <w:pStyle w:val="ListParagraph"/>
        <w:numPr>
          <w:ilvl w:val="0"/>
          <w:numId w:val="17"/>
        </w:numPr>
        <w:rPr>
          <w:lang w:val="nl-NL"/>
        </w:rPr>
      </w:pPr>
      <w:r>
        <w:rPr>
          <w:bCs/>
        </w:rPr>
        <w:t>Copie du rapport de passage</w:t>
      </w:r>
    </w:p>
    <w:p w:rsidR="00C67C0B" w:rsidRPr="000D6942" w:rsidRDefault="00C67C0B" w:rsidP="00C67C0B">
      <w:pPr>
        <w:pStyle w:val="ListParagraph"/>
        <w:numPr>
          <w:ilvl w:val="0"/>
          <w:numId w:val="17"/>
        </w:numPr>
      </w:pPr>
      <w:r w:rsidRPr="000D6942">
        <w:rPr>
          <w:bCs/>
        </w:rPr>
        <w:t xml:space="preserve">Déroulement chronologique du dossier </w:t>
      </w:r>
      <w:r>
        <w:rPr>
          <w:bCs/>
        </w:rPr>
        <w:t>à partir de</w:t>
      </w:r>
      <w:r w:rsidRPr="000D6942">
        <w:rPr>
          <w:bCs/>
        </w:rPr>
        <w:t xml:space="preserve"> la demande </w:t>
      </w:r>
      <w:r>
        <w:rPr>
          <w:bCs/>
        </w:rPr>
        <w:t>jusqu’</w:t>
      </w:r>
      <w:r w:rsidRPr="000D6942">
        <w:rPr>
          <w:bCs/>
        </w:rPr>
        <w:t>à la signature de l’acte.</w:t>
      </w:r>
    </w:p>
    <w:p w:rsidR="00C67C0B" w:rsidRPr="0026649F" w:rsidRDefault="00C67C0B" w:rsidP="00C67C0B">
      <w:pPr>
        <w:pStyle w:val="ListParagraph"/>
        <w:numPr>
          <w:ilvl w:val="0"/>
          <w:numId w:val="17"/>
        </w:numPr>
        <w:rPr>
          <w:lang w:val="nl-NL"/>
        </w:rPr>
      </w:pPr>
      <w:r w:rsidRPr="000D6942">
        <w:rPr>
          <w:bCs/>
          <w:lang w:val="nl-NL"/>
        </w:rPr>
        <w:t>…</w:t>
      </w:r>
    </w:p>
    <w:p w:rsidR="00C67C0B" w:rsidRPr="0026649F" w:rsidRDefault="00C67C0B" w:rsidP="00C67C0B">
      <w:pPr>
        <w:pStyle w:val="ListParagraph"/>
        <w:ind w:left="1068"/>
        <w:rPr>
          <w:lang w:val="nl-NL"/>
        </w:rPr>
      </w:pPr>
    </w:p>
    <w:p w:rsidR="00C67C0B" w:rsidRPr="000D6942" w:rsidRDefault="00C67C0B" w:rsidP="00C67C0B">
      <w:pPr>
        <w:numPr>
          <w:ilvl w:val="0"/>
          <w:numId w:val="11"/>
        </w:numPr>
        <w:rPr>
          <w:lang w:val="nl-NL"/>
        </w:rPr>
      </w:pPr>
      <w:r>
        <w:rPr>
          <w:bCs/>
          <w:lang w:val="nl-NL"/>
        </w:rPr>
        <w:t>Statut actuel du</w:t>
      </w:r>
      <w:r w:rsidRPr="000D6942">
        <w:rPr>
          <w:bCs/>
          <w:lang w:val="nl-NL"/>
        </w:rPr>
        <w:t xml:space="preserve"> dossier</w:t>
      </w:r>
    </w:p>
    <w:p w:rsidR="00C67C0B" w:rsidRPr="00DE7B6D" w:rsidRDefault="00C67C0B" w:rsidP="00DE7B6D">
      <w:pPr>
        <w:pStyle w:val="ListParagraph"/>
        <w:numPr>
          <w:ilvl w:val="0"/>
          <w:numId w:val="17"/>
        </w:numPr>
        <w:rPr>
          <w:bCs/>
        </w:rPr>
      </w:pPr>
      <w:r>
        <w:rPr>
          <w:bCs/>
        </w:rPr>
        <w:t>Arriérés</w:t>
      </w:r>
      <w:r w:rsidRPr="00343108">
        <w:rPr>
          <w:bCs/>
        </w:rPr>
        <w:t>?</w:t>
      </w:r>
    </w:p>
    <w:p w:rsidR="00C67C0B" w:rsidRPr="00DE7B6D" w:rsidRDefault="00C67C0B" w:rsidP="00DE7B6D">
      <w:pPr>
        <w:pStyle w:val="ListParagraph"/>
        <w:numPr>
          <w:ilvl w:val="0"/>
          <w:numId w:val="17"/>
        </w:numPr>
        <w:rPr>
          <w:bCs/>
        </w:rPr>
      </w:pPr>
      <w:r>
        <w:rPr>
          <w:bCs/>
        </w:rPr>
        <w:t>Saisies</w:t>
      </w:r>
      <w:r w:rsidRPr="00343108">
        <w:rPr>
          <w:bCs/>
        </w:rPr>
        <w:t>?</w:t>
      </w:r>
    </w:p>
    <w:p w:rsidR="00C67C0B" w:rsidRPr="00DE7B6D" w:rsidRDefault="00C67C0B" w:rsidP="00DE7B6D">
      <w:pPr>
        <w:pStyle w:val="ListParagraph"/>
        <w:numPr>
          <w:ilvl w:val="0"/>
          <w:numId w:val="17"/>
        </w:numPr>
        <w:rPr>
          <w:bCs/>
        </w:rPr>
      </w:pPr>
      <w:r>
        <w:rPr>
          <w:bCs/>
        </w:rPr>
        <w:t>Lettres qui ont été adressées</w:t>
      </w:r>
      <w:r w:rsidRPr="00343108">
        <w:rPr>
          <w:bCs/>
        </w:rPr>
        <w:t>?</w:t>
      </w:r>
    </w:p>
    <w:p w:rsidR="00C67C0B" w:rsidRPr="00DE7B6D" w:rsidRDefault="00C67C0B" w:rsidP="00DE7B6D">
      <w:pPr>
        <w:pStyle w:val="ListParagraph"/>
        <w:numPr>
          <w:ilvl w:val="0"/>
          <w:numId w:val="17"/>
        </w:numPr>
        <w:rPr>
          <w:bCs/>
        </w:rPr>
      </w:pPr>
      <w:r w:rsidRPr="007D11D6">
        <w:rPr>
          <w:bCs/>
        </w:rPr>
        <w:t>Décompte précis + explication des montants récl</w:t>
      </w:r>
      <w:r>
        <w:rPr>
          <w:bCs/>
        </w:rPr>
        <w:t>a</w:t>
      </w:r>
      <w:r w:rsidRPr="007D11D6">
        <w:rPr>
          <w:bCs/>
        </w:rPr>
        <w:t xml:space="preserve">més </w:t>
      </w:r>
    </w:p>
    <w:p w:rsidR="00C67C0B" w:rsidRDefault="00DE7B6D" w:rsidP="00C67C0B">
      <w:pPr>
        <w:pStyle w:val="ListParagraph"/>
        <w:numPr>
          <w:ilvl w:val="0"/>
          <w:numId w:val="18"/>
        </w:numPr>
        <w:rPr>
          <w:bCs/>
        </w:rPr>
      </w:pPr>
      <w:r>
        <w:rPr>
          <w:bCs/>
        </w:rPr>
        <w:t>Déroulement complet du dossier</w:t>
      </w:r>
    </w:p>
    <w:p w:rsidR="00DE7B6D" w:rsidRDefault="00DE7B6D" w:rsidP="00C67C0B">
      <w:pPr>
        <w:pStyle w:val="ListParagraph"/>
        <w:numPr>
          <w:ilvl w:val="0"/>
          <w:numId w:val="18"/>
        </w:numPr>
        <w:rPr>
          <w:bCs/>
        </w:rPr>
      </w:pPr>
      <w:r>
        <w:rPr>
          <w:bCs/>
        </w:rPr>
        <w:t>…</w:t>
      </w:r>
    </w:p>
    <w:p w:rsidR="00C67C0B" w:rsidRDefault="00C67C0B" w:rsidP="00C67C0B">
      <w:pPr>
        <w:rPr>
          <w:bCs/>
        </w:rPr>
      </w:pPr>
    </w:p>
    <w:p w:rsidR="00C67C0B" w:rsidRDefault="00C67C0B">
      <w:pPr>
        <w:rPr>
          <w:bCs/>
        </w:rPr>
      </w:pPr>
      <w:r>
        <w:rPr>
          <w:bCs/>
        </w:rPr>
        <w:br w:type="page"/>
      </w:r>
    </w:p>
    <w:p w:rsidR="00C67C0B" w:rsidRDefault="00C67C0B" w:rsidP="00C67C0B">
      <w:pPr>
        <w:rPr>
          <w:bCs/>
        </w:rPr>
      </w:pPr>
    </w:p>
    <w:p w:rsidR="00C67C0B" w:rsidRDefault="00C67C0B" w:rsidP="00C67C0B">
      <w:pPr>
        <w:rPr>
          <w:b/>
          <w:bCs/>
          <w:sz w:val="24"/>
          <w:szCs w:val="24"/>
        </w:rPr>
      </w:pPr>
      <w:r w:rsidRPr="0026649F">
        <w:rPr>
          <w:b/>
          <w:bCs/>
          <w:sz w:val="24"/>
          <w:szCs w:val="24"/>
        </w:rPr>
        <w:t xml:space="preserve">CHECKLIST </w:t>
      </w:r>
      <w:r>
        <w:rPr>
          <w:b/>
          <w:bCs/>
          <w:sz w:val="24"/>
          <w:szCs w:val="24"/>
        </w:rPr>
        <w:t>Placements</w:t>
      </w:r>
      <w:r w:rsidRPr="0026649F">
        <w:rPr>
          <w:b/>
          <w:bCs/>
          <w:sz w:val="24"/>
          <w:szCs w:val="24"/>
        </w:rPr>
        <w:t>:</w:t>
      </w:r>
    </w:p>
    <w:p w:rsidR="00C67C0B" w:rsidRPr="0026649F" w:rsidRDefault="00C67C0B" w:rsidP="00C67C0B">
      <w:pPr>
        <w:rPr>
          <w:b/>
          <w:sz w:val="24"/>
          <w:szCs w:val="24"/>
          <w:lang w:val="nl-NL"/>
        </w:rPr>
      </w:pPr>
    </w:p>
    <w:p w:rsidR="00C67C0B" w:rsidRPr="00343108" w:rsidRDefault="00C67C0B" w:rsidP="00C67C0B">
      <w:pPr>
        <w:numPr>
          <w:ilvl w:val="0"/>
          <w:numId w:val="12"/>
        </w:numPr>
        <w:rPr>
          <w:bCs/>
        </w:rPr>
      </w:pPr>
      <w:r w:rsidRPr="00343108">
        <w:rPr>
          <w:bCs/>
        </w:rPr>
        <w:t xml:space="preserve"> Corporate action:</w:t>
      </w:r>
    </w:p>
    <w:p w:rsidR="00C67C0B" w:rsidRDefault="00C67C0B" w:rsidP="00C67C0B">
      <w:pPr>
        <w:pStyle w:val="ListParagraph"/>
        <w:numPr>
          <w:ilvl w:val="0"/>
          <w:numId w:val="19"/>
        </w:numPr>
        <w:rPr>
          <w:bCs/>
        </w:rPr>
      </w:pPr>
      <w:r>
        <w:rPr>
          <w:bCs/>
        </w:rPr>
        <w:t>Preuve de la « corporate action »</w:t>
      </w:r>
      <w:r w:rsidRPr="0026649F">
        <w:rPr>
          <w:bCs/>
        </w:rPr>
        <w:t xml:space="preserve"> (</w:t>
      </w:r>
      <w:r>
        <w:rPr>
          <w:bCs/>
        </w:rPr>
        <w:t xml:space="preserve"> texte de la décision de l’AG ou du CA)</w:t>
      </w:r>
    </w:p>
    <w:p w:rsidR="00C67C0B" w:rsidRDefault="00C67C0B" w:rsidP="00C67C0B">
      <w:pPr>
        <w:pStyle w:val="ListParagraph"/>
        <w:numPr>
          <w:ilvl w:val="0"/>
          <w:numId w:val="19"/>
        </w:numPr>
        <w:rPr>
          <w:bCs/>
        </w:rPr>
      </w:pPr>
      <w:r>
        <w:rPr>
          <w:bCs/>
        </w:rPr>
        <w:t xml:space="preserve">Copie des lettres adressées </w:t>
      </w:r>
      <w:r w:rsidRPr="0026649F">
        <w:rPr>
          <w:bCs/>
        </w:rPr>
        <w:t>/mails</w:t>
      </w:r>
    </w:p>
    <w:p w:rsidR="00C67C0B" w:rsidRPr="000D6942" w:rsidRDefault="00C67C0B" w:rsidP="00C67C0B">
      <w:pPr>
        <w:pStyle w:val="ListParagraph"/>
        <w:numPr>
          <w:ilvl w:val="0"/>
          <w:numId w:val="19"/>
        </w:numPr>
        <w:rPr>
          <w:bCs/>
        </w:rPr>
      </w:pPr>
      <w:r w:rsidRPr="000D6942">
        <w:rPr>
          <w:bCs/>
        </w:rPr>
        <w:t xml:space="preserve">Preuve de l’incidence fiscale et réglementation </w:t>
      </w:r>
      <w:r>
        <w:rPr>
          <w:bCs/>
        </w:rPr>
        <w:t>( copie à annexer)</w:t>
      </w:r>
    </w:p>
    <w:p w:rsidR="00C67C0B" w:rsidRPr="000D6942" w:rsidRDefault="00C67C0B" w:rsidP="00C67C0B">
      <w:pPr>
        <w:pStyle w:val="ListParagraph"/>
        <w:ind w:left="1068"/>
        <w:rPr>
          <w:bCs/>
        </w:rPr>
      </w:pPr>
    </w:p>
    <w:p w:rsidR="00C67C0B" w:rsidRPr="00343108" w:rsidRDefault="00C67C0B" w:rsidP="00C67C0B">
      <w:pPr>
        <w:numPr>
          <w:ilvl w:val="0"/>
          <w:numId w:val="12"/>
        </w:numPr>
        <w:rPr>
          <w:bCs/>
        </w:rPr>
      </w:pPr>
      <w:r>
        <w:rPr>
          <w:bCs/>
        </w:rPr>
        <w:t>Fiscalité</w:t>
      </w:r>
      <w:r w:rsidRPr="00343108">
        <w:rPr>
          <w:bCs/>
        </w:rPr>
        <w:t xml:space="preserve">: </w:t>
      </w:r>
    </w:p>
    <w:p w:rsidR="00C67C0B" w:rsidRPr="000D6942" w:rsidRDefault="00C67C0B" w:rsidP="00C67C0B">
      <w:pPr>
        <w:pStyle w:val="ListParagraph"/>
        <w:numPr>
          <w:ilvl w:val="0"/>
          <w:numId w:val="20"/>
        </w:numPr>
        <w:rPr>
          <w:bCs/>
        </w:rPr>
      </w:pPr>
      <w:r w:rsidRPr="000D6942">
        <w:rPr>
          <w:bCs/>
        </w:rPr>
        <w:t>Preuve  et réglementation (copie des règles</w:t>
      </w:r>
      <w:r>
        <w:rPr>
          <w:bCs/>
        </w:rPr>
        <w:t xml:space="preserve"> à appliquer</w:t>
      </w:r>
      <w:r w:rsidRPr="000D6942">
        <w:rPr>
          <w:bCs/>
        </w:rPr>
        <w:t>)</w:t>
      </w:r>
    </w:p>
    <w:p w:rsidR="00C67C0B" w:rsidRPr="00343108" w:rsidRDefault="00C67C0B" w:rsidP="00C67C0B">
      <w:pPr>
        <w:numPr>
          <w:ilvl w:val="0"/>
          <w:numId w:val="12"/>
        </w:numPr>
        <w:rPr>
          <w:bCs/>
        </w:rPr>
      </w:pPr>
      <w:r>
        <w:rPr>
          <w:bCs/>
        </w:rPr>
        <w:t>A</w:t>
      </w:r>
      <w:r w:rsidRPr="00343108">
        <w:rPr>
          <w:bCs/>
        </w:rPr>
        <w:t>vis/</w:t>
      </w:r>
      <w:r>
        <w:rPr>
          <w:bCs/>
        </w:rPr>
        <w:t xml:space="preserve">gestion </w:t>
      </w:r>
      <w:r w:rsidRPr="00343108">
        <w:rPr>
          <w:bCs/>
        </w:rPr>
        <w:t>:</w:t>
      </w:r>
    </w:p>
    <w:p w:rsidR="00C67C0B" w:rsidRDefault="00C67C0B" w:rsidP="00C67C0B">
      <w:pPr>
        <w:pStyle w:val="ListParagraph"/>
        <w:numPr>
          <w:ilvl w:val="0"/>
          <w:numId w:val="20"/>
        </w:numPr>
        <w:rPr>
          <w:bCs/>
        </w:rPr>
      </w:pPr>
      <w:r>
        <w:rPr>
          <w:bCs/>
        </w:rPr>
        <w:t>Copie des profils d’investissement signés</w:t>
      </w:r>
      <w:r w:rsidRPr="0026649F">
        <w:rPr>
          <w:bCs/>
        </w:rPr>
        <w:t xml:space="preserve"> </w:t>
      </w:r>
      <w:r>
        <w:rPr>
          <w:bCs/>
        </w:rPr>
        <w:t>et questionnaire avec les réponses</w:t>
      </w:r>
    </w:p>
    <w:p w:rsidR="00C67C0B" w:rsidRDefault="00C67C0B" w:rsidP="00C67C0B">
      <w:pPr>
        <w:pStyle w:val="ListParagraph"/>
        <w:numPr>
          <w:ilvl w:val="0"/>
          <w:numId w:val="20"/>
        </w:numPr>
        <w:rPr>
          <w:bCs/>
        </w:rPr>
      </w:pPr>
      <w:r>
        <w:rPr>
          <w:bCs/>
        </w:rPr>
        <w:t>Fiche technique des produits</w:t>
      </w:r>
    </w:p>
    <w:p w:rsidR="00C67C0B" w:rsidRPr="000D6942" w:rsidRDefault="00C67C0B" w:rsidP="00C67C0B">
      <w:pPr>
        <w:pStyle w:val="ListParagraph"/>
        <w:numPr>
          <w:ilvl w:val="0"/>
          <w:numId w:val="20"/>
        </w:numPr>
        <w:rPr>
          <w:bCs/>
        </w:rPr>
      </w:pPr>
      <w:r w:rsidRPr="000D6942">
        <w:rPr>
          <w:bCs/>
        </w:rPr>
        <w:t>Prospectus (ou lien vers prospectus)</w:t>
      </w:r>
    </w:p>
    <w:p w:rsidR="00C67C0B" w:rsidRPr="0026649F" w:rsidRDefault="00C67C0B" w:rsidP="00C67C0B">
      <w:pPr>
        <w:pStyle w:val="ListParagraph"/>
        <w:numPr>
          <w:ilvl w:val="0"/>
          <w:numId w:val="20"/>
        </w:numPr>
        <w:rPr>
          <w:bCs/>
          <w:lang w:val="en-US"/>
        </w:rPr>
      </w:pPr>
      <w:r w:rsidRPr="0026649F">
        <w:rPr>
          <w:bCs/>
        </w:rPr>
        <w:t>Publicit</w:t>
      </w:r>
      <w:r>
        <w:rPr>
          <w:bCs/>
        </w:rPr>
        <w:t>é</w:t>
      </w:r>
      <w:r w:rsidRPr="0026649F">
        <w:rPr>
          <w:bCs/>
        </w:rPr>
        <w:t xml:space="preserve"> + folder </w:t>
      </w:r>
    </w:p>
    <w:p w:rsidR="00C67C0B" w:rsidRPr="0026649F" w:rsidRDefault="00C67C0B" w:rsidP="00C67C0B">
      <w:pPr>
        <w:pStyle w:val="ListParagraph"/>
        <w:numPr>
          <w:ilvl w:val="0"/>
          <w:numId w:val="20"/>
        </w:numPr>
        <w:rPr>
          <w:bCs/>
          <w:lang w:val="en-US"/>
        </w:rPr>
      </w:pPr>
      <w:r>
        <w:rPr>
          <w:bCs/>
        </w:rPr>
        <w:t>Bordereaux signés</w:t>
      </w:r>
    </w:p>
    <w:p w:rsidR="00C67C0B" w:rsidRPr="0026649F" w:rsidRDefault="00C67C0B" w:rsidP="00C67C0B">
      <w:pPr>
        <w:pStyle w:val="ListParagraph"/>
        <w:numPr>
          <w:ilvl w:val="0"/>
          <w:numId w:val="20"/>
        </w:numPr>
        <w:rPr>
          <w:bCs/>
          <w:lang w:val="en-US"/>
        </w:rPr>
      </w:pPr>
      <w:r>
        <w:rPr>
          <w:bCs/>
        </w:rPr>
        <w:t>Contrats signés</w:t>
      </w:r>
    </w:p>
    <w:p w:rsidR="00C67C0B" w:rsidRPr="00953F21" w:rsidRDefault="00C67C0B" w:rsidP="00C67C0B">
      <w:pPr>
        <w:pStyle w:val="ListParagraph"/>
        <w:numPr>
          <w:ilvl w:val="0"/>
          <w:numId w:val="20"/>
        </w:numPr>
        <w:rPr>
          <w:bCs/>
        </w:rPr>
      </w:pPr>
      <w:r w:rsidRPr="00953F21">
        <w:rPr>
          <w:bCs/>
        </w:rPr>
        <w:t>Relevé</w:t>
      </w:r>
      <w:r>
        <w:rPr>
          <w:bCs/>
        </w:rPr>
        <w:t>s</w:t>
      </w:r>
      <w:r w:rsidRPr="00953F21">
        <w:rPr>
          <w:bCs/>
        </w:rPr>
        <w:t xml:space="preserve"> des comptes-titres complet</w:t>
      </w:r>
      <w:r>
        <w:rPr>
          <w:bCs/>
        </w:rPr>
        <w:t>s</w:t>
      </w:r>
      <w:r w:rsidRPr="00953F21">
        <w:rPr>
          <w:bCs/>
        </w:rPr>
        <w:t xml:space="preserve"> pour la période retenue. </w:t>
      </w:r>
    </w:p>
    <w:p w:rsidR="00C67C0B" w:rsidRPr="0026649F" w:rsidRDefault="00C67C0B" w:rsidP="00C67C0B">
      <w:pPr>
        <w:pStyle w:val="ListParagraph"/>
        <w:numPr>
          <w:ilvl w:val="0"/>
          <w:numId w:val="20"/>
        </w:numPr>
        <w:rPr>
          <w:bCs/>
          <w:lang w:val="nl-NL"/>
        </w:rPr>
      </w:pPr>
      <w:r>
        <w:rPr>
          <w:bCs/>
          <w:lang w:val="nl-NL"/>
        </w:rPr>
        <w:t>Echanges de mails</w:t>
      </w:r>
    </w:p>
    <w:p w:rsidR="00C67C0B" w:rsidRDefault="00C67C0B" w:rsidP="00C67C0B">
      <w:pPr>
        <w:pStyle w:val="ListParagraph"/>
        <w:numPr>
          <w:ilvl w:val="0"/>
          <w:numId w:val="20"/>
        </w:numPr>
        <w:rPr>
          <w:bCs/>
        </w:rPr>
      </w:pPr>
      <w:r>
        <w:rPr>
          <w:bCs/>
        </w:rPr>
        <w:t>Rapports de passage dans l’agence</w:t>
      </w:r>
    </w:p>
    <w:p w:rsidR="00C67C0B" w:rsidRPr="00B04A49" w:rsidRDefault="00C67C0B" w:rsidP="00C67C0B">
      <w:pPr>
        <w:pStyle w:val="ListParagraph"/>
        <w:numPr>
          <w:ilvl w:val="0"/>
          <w:numId w:val="20"/>
        </w:numPr>
        <w:rPr>
          <w:bCs/>
        </w:rPr>
      </w:pPr>
      <w:r w:rsidRPr="00B04A49">
        <w:rPr>
          <w:bCs/>
        </w:rPr>
        <w:t xml:space="preserve">Preuve que l’obligation de conseil a été respecté </w:t>
      </w:r>
    </w:p>
    <w:sectPr w:rsidR="00C67C0B" w:rsidRPr="00B04A49" w:rsidSect="00EA5A32">
      <w:headerReference w:type="default" r:id="rId26"/>
      <w:headerReference w:type="first" r:id="rId27"/>
      <w:footerReference w:type="first" r:id="rId28"/>
      <w:footnotePr>
        <w:numRestart w:val="eachSect"/>
      </w:footnotePr>
      <w:pgSz w:w="11913" w:h="16834"/>
      <w:pgMar w:top="851" w:right="714" w:bottom="1134" w:left="1701" w:header="720" w:footer="476" w:gutter="0"/>
      <w:paperSrc w:first="257"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D9F" w:rsidRDefault="00FE6D9F" w:rsidP="00DE43DC">
      <w:pPr>
        <w:spacing w:after="0" w:line="240" w:lineRule="auto"/>
      </w:pPr>
      <w:r>
        <w:separator/>
      </w:r>
    </w:p>
  </w:endnote>
  <w:endnote w:type="continuationSeparator" w:id="0">
    <w:p w:rsidR="00FE6D9F" w:rsidRDefault="00FE6D9F" w:rsidP="00DE43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DINPro-Regular">
    <w:altName w:val="DINPro-Regular"/>
    <w:panose1 w:val="00000000000000000000"/>
    <w:charset w:val="00"/>
    <w:family w:val="swiss"/>
    <w:notTrueType/>
    <w:pitch w:val="default"/>
    <w:sig w:usb0="00000003" w:usb1="00000000" w:usb2="00000000" w:usb3="00000000" w:csb0="00000001" w:csb1="00000000"/>
  </w:font>
  <w:font w:name="Dax-Bold">
    <w:charset w:val="00"/>
    <w:family w:val="auto"/>
    <w:pitch w:val="variable"/>
    <w:sig w:usb0="80000027" w:usb1="00000000" w:usb2="00000000" w:usb3="00000000" w:csb0="00000001" w:csb1="00000000"/>
  </w:font>
  <w:font w:name="Dax-Light">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6823"/>
      <w:docPartObj>
        <w:docPartGallery w:val="Page Numbers (Bottom of Page)"/>
        <w:docPartUnique/>
      </w:docPartObj>
    </w:sdtPr>
    <w:sdtEndPr/>
    <w:sdtContent>
      <w:p w:rsidR="00777ABB" w:rsidRDefault="005172AC">
        <w:pPr>
          <w:pStyle w:val="Footer"/>
          <w:jc w:val="right"/>
        </w:pPr>
        <w:r>
          <w:fldChar w:fldCharType="begin"/>
        </w:r>
        <w:r>
          <w:instrText xml:space="preserve"> PAGE   \* MERGEFORMAT </w:instrText>
        </w:r>
        <w:r>
          <w:fldChar w:fldCharType="separate"/>
        </w:r>
        <w:r w:rsidR="00F629AD">
          <w:rPr>
            <w:noProof/>
          </w:rPr>
          <w:t>1</w:t>
        </w:r>
        <w:r>
          <w:rPr>
            <w:noProof/>
          </w:rPr>
          <w:fldChar w:fldCharType="end"/>
        </w:r>
      </w:p>
    </w:sdtContent>
  </w:sdt>
  <w:p w:rsidR="00777ABB" w:rsidRPr="00E03A35" w:rsidRDefault="00777ABB" w:rsidP="00A3055B">
    <w:pPr>
      <w:pStyle w:val="Footer"/>
      <w:ind w:left="-426"/>
      <w:rPr>
        <w:color w:val="7F7F7F"/>
        <w:lang w:val="de-DE"/>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6824"/>
      <w:docPartObj>
        <w:docPartGallery w:val="Page Numbers (Bottom of Page)"/>
        <w:docPartUnique/>
      </w:docPartObj>
    </w:sdtPr>
    <w:sdtEndPr/>
    <w:sdtContent>
      <w:p w:rsidR="00777ABB" w:rsidRDefault="005172AC">
        <w:pPr>
          <w:pStyle w:val="Footer"/>
          <w:jc w:val="right"/>
        </w:pPr>
        <w:r>
          <w:fldChar w:fldCharType="begin"/>
        </w:r>
        <w:r>
          <w:instrText xml:space="preserve"> PAGE   \* MERGEFORMAT </w:instrText>
        </w:r>
        <w:r>
          <w:fldChar w:fldCharType="separate"/>
        </w:r>
        <w:r w:rsidR="00F629AD">
          <w:rPr>
            <w:noProof/>
          </w:rPr>
          <w:t>5</w:t>
        </w:r>
        <w:r>
          <w:rPr>
            <w:noProof/>
          </w:rPr>
          <w:fldChar w:fldCharType="end"/>
        </w:r>
      </w:p>
    </w:sdtContent>
  </w:sdt>
  <w:p w:rsidR="00777ABB" w:rsidRPr="00E03A35" w:rsidRDefault="00777ABB" w:rsidP="00A3055B">
    <w:pPr>
      <w:pStyle w:val="Footer"/>
      <w:ind w:left="-426"/>
      <w:rPr>
        <w:color w:val="7F7F7F"/>
        <w:lang w:val="de-D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Default="0053521B" w:rsidP="00FA75D2">
    <w:pPr>
      <w:pStyle w:val="Footer"/>
      <w:framePr w:wrap="around" w:vAnchor="text" w:hAnchor="margin" w:xAlign="right" w:y="1"/>
      <w:rPr>
        <w:rStyle w:val="PageNumber"/>
      </w:rPr>
    </w:pPr>
    <w:r>
      <w:rPr>
        <w:rStyle w:val="PageNumber"/>
      </w:rPr>
      <w:fldChar w:fldCharType="begin"/>
    </w:r>
    <w:r w:rsidR="00777ABB">
      <w:rPr>
        <w:rStyle w:val="PageNumber"/>
      </w:rPr>
      <w:instrText xml:space="preserve">PAGE  </w:instrText>
    </w:r>
    <w:r>
      <w:rPr>
        <w:rStyle w:val="PageNumber"/>
      </w:rPr>
      <w:fldChar w:fldCharType="separate"/>
    </w:r>
    <w:r w:rsidR="00777ABB">
      <w:rPr>
        <w:rStyle w:val="PageNumber"/>
        <w:noProof/>
      </w:rPr>
      <w:t>4</w:t>
    </w:r>
    <w:r>
      <w:rPr>
        <w:rStyle w:val="PageNumber"/>
      </w:rPr>
      <w:fldChar w:fldCharType="end"/>
    </w:r>
  </w:p>
  <w:p w:rsidR="00777ABB" w:rsidRDefault="00777ABB" w:rsidP="00FA75D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3925"/>
      <w:docPartObj>
        <w:docPartGallery w:val="Page Numbers (Bottom of Page)"/>
        <w:docPartUnique/>
      </w:docPartObj>
    </w:sdtPr>
    <w:sdtEndPr/>
    <w:sdtContent>
      <w:p w:rsidR="00777ABB" w:rsidRDefault="0053521B">
        <w:pPr>
          <w:pStyle w:val="Footer"/>
          <w:jc w:val="right"/>
        </w:pPr>
        <w:r w:rsidRPr="00351682">
          <w:rPr>
            <w:sz w:val="20"/>
          </w:rPr>
          <w:fldChar w:fldCharType="begin"/>
        </w:r>
        <w:r w:rsidR="00777ABB" w:rsidRPr="00351682">
          <w:rPr>
            <w:sz w:val="20"/>
          </w:rPr>
          <w:instrText xml:space="preserve"> PAGE   \* MERGEFORMAT </w:instrText>
        </w:r>
        <w:r w:rsidRPr="00351682">
          <w:rPr>
            <w:sz w:val="20"/>
          </w:rPr>
          <w:fldChar w:fldCharType="separate"/>
        </w:r>
        <w:r w:rsidR="00F629AD">
          <w:rPr>
            <w:noProof/>
            <w:sz w:val="20"/>
          </w:rPr>
          <w:t>12</w:t>
        </w:r>
        <w:r w:rsidRPr="00351682">
          <w:rPr>
            <w:sz w:val="20"/>
          </w:rPr>
          <w:fldChar w:fldCharType="end"/>
        </w:r>
      </w:p>
    </w:sdtContent>
  </w:sdt>
  <w:p w:rsidR="00777ABB" w:rsidRPr="00BD5D05" w:rsidRDefault="00777ABB" w:rsidP="00FA75D2">
    <w:pPr>
      <w:pStyle w:val="Footer"/>
      <w:jc w:val="center"/>
      <w:rPr>
        <w:lang w:val="nl-N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Default="00777AB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Pr="003D20BB" w:rsidRDefault="0053521B">
    <w:pPr>
      <w:pStyle w:val="Footer"/>
      <w:jc w:val="right"/>
      <w:rPr>
        <w:sz w:val="18"/>
        <w:szCs w:val="18"/>
      </w:rPr>
    </w:pPr>
    <w:r w:rsidRPr="003D20BB">
      <w:rPr>
        <w:sz w:val="18"/>
        <w:szCs w:val="18"/>
      </w:rPr>
      <w:fldChar w:fldCharType="begin"/>
    </w:r>
    <w:r w:rsidR="00777ABB" w:rsidRPr="003D20BB">
      <w:rPr>
        <w:sz w:val="18"/>
        <w:szCs w:val="18"/>
      </w:rPr>
      <w:instrText xml:space="preserve"> PAGE   \* MERGEFORMAT </w:instrText>
    </w:r>
    <w:r w:rsidRPr="003D20BB">
      <w:rPr>
        <w:sz w:val="18"/>
        <w:szCs w:val="18"/>
      </w:rPr>
      <w:fldChar w:fldCharType="separate"/>
    </w:r>
    <w:r w:rsidR="00F629AD">
      <w:rPr>
        <w:noProof/>
        <w:sz w:val="18"/>
        <w:szCs w:val="18"/>
      </w:rPr>
      <w:t>14</w:t>
    </w:r>
    <w:r w:rsidRPr="003D20BB">
      <w:rPr>
        <w:sz w:val="18"/>
        <w:szCs w:val="18"/>
      </w:rPr>
      <w:fldChar w:fldCharType="end"/>
    </w:r>
  </w:p>
  <w:p w:rsidR="00777ABB" w:rsidRDefault="00777A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F13" w:rsidRDefault="00114A0B" w:rsidP="00114A0B">
    <w:pPr>
      <w:autoSpaceDE w:val="0"/>
      <w:autoSpaceDN w:val="0"/>
      <w:adjustRightInd w:val="0"/>
      <w:spacing w:after="0"/>
      <w:rPr>
        <w:rFonts w:ascii="Dax-Light" w:eastAsia="SimSun" w:hAnsi="Dax-Light" w:cs="Dax-Light"/>
        <w:color w:val="333333"/>
        <w:sz w:val="18"/>
        <w:szCs w:val="18"/>
        <w:lang w:eastAsia="fr-BE"/>
      </w:rPr>
    </w:pPr>
    <w:r>
      <w:rPr>
        <w:rFonts w:ascii="Dax-Bold" w:eastAsia="SimSun" w:hAnsi="Dax-Bold" w:cs="Dax-Bold"/>
        <w:b/>
        <w:bCs/>
        <w:color w:val="333333"/>
        <w:sz w:val="20"/>
        <w:lang w:eastAsia="fr-BE"/>
      </w:rPr>
      <w:t xml:space="preserve">Ombudsfin asbl </w:t>
    </w:r>
    <w:r>
      <w:rPr>
        <w:rFonts w:ascii="Dax-Light" w:eastAsia="SimSun" w:hAnsi="Dax-Light" w:cs="Dax-Light"/>
        <w:color w:val="333333"/>
        <w:sz w:val="18"/>
        <w:szCs w:val="18"/>
        <w:lang w:eastAsia="fr-BE"/>
      </w:rPr>
      <w:t xml:space="preserve">• </w:t>
    </w:r>
    <w:r w:rsidR="009B2F13">
      <w:rPr>
        <w:rFonts w:ascii="Dax-Light" w:eastAsia="SimSun" w:hAnsi="Dax-Light" w:cs="Dax-Light"/>
        <w:color w:val="333333"/>
        <w:sz w:val="18"/>
        <w:szCs w:val="18"/>
        <w:lang w:eastAsia="fr-BE"/>
      </w:rPr>
      <w:t xml:space="preserve">North Gate II • Boulevard du Roi Albert II 8, bte 2 • B-1000 Bruxelles </w:t>
    </w:r>
  </w:p>
  <w:p w:rsidR="00777ABB" w:rsidRPr="00E03A35" w:rsidRDefault="009B2F13" w:rsidP="00114A0B">
    <w:pPr>
      <w:autoSpaceDE w:val="0"/>
      <w:autoSpaceDN w:val="0"/>
      <w:adjustRightInd w:val="0"/>
      <w:spacing w:after="0"/>
      <w:rPr>
        <w:color w:val="7F7F7F"/>
        <w:lang w:val="de-DE"/>
      </w:rPr>
    </w:pPr>
    <w:r>
      <w:rPr>
        <w:rFonts w:ascii="Dax-Light" w:eastAsia="SimSun" w:hAnsi="Dax-Light" w:cs="Dax-Light"/>
        <w:color w:val="333333"/>
        <w:sz w:val="18"/>
        <w:szCs w:val="18"/>
        <w:lang w:eastAsia="fr-BE"/>
      </w:rPr>
      <w:t>T.: + 32 2 545 77 70 • F</w:t>
    </w:r>
    <w:r w:rsidR="00114A0B">
      <w:rPr>
        <w:rFonts w:ascii="Dax-Light" w:eastAsia="SimSun" w:hAnsi="Dax-Light" w:cs="Dax-Light"/>
        <w:color w:val="333333"/>
        <w:sz w:val="18"/>
        <w:szCs w:val="18"/>
        <w:lang w:eastAsia="fr-BE"/>
      </w:rPr>
      <w:t>: + 32 2 545 77 79</w:t>
    </w:r>
    <w:r w:rsidR="00BE7FC6">
      <w:rPr>
        <w:rFonts w:ascii="Dax-Light" w:eastAsia="SimSun" w:hAnsi="Dax-Light" w:cs="Dax-Light"/>
        <w:color w:val="333333"/>
        <w:sz w:val="18"/>
        <w:szCs w:val="18"/>
        <w:lang w:eastAsia="fr-BE"/>
      </w:rPr>
      <w:t xml:space="preserve"> • </w:t>
    </w:r>
    <w:r w:rsidR="00114A0B" w:rsidRPr="00D14D04">
      <w:rPr>
        <w:rFonts w:ascii="Dax-Light" w:eastAsia="SimSun" w:hAnsi="Dax-Light" w:cs="Dax-Light"/>
        <w:color w:val="333333"/>
        <w:sz w:val="18"/>
        <w:szCs w:val="18"/>
        <w:lang w:val="de-DE" w:eastAsia="fr-BE"/>
      </w:rPr>
      <w:t xml:space="preserve">E-mail: ombudsman@ombudsfin.be • </w:t>
    </w:r>
    <w:hyperlink r:id="rId1" w:history="1">
      <w:r w:rsidR="00114A0B" w:rsidRPr="00BE0CAE">
        <w:rPr>
          <w:rStyle w:val="Hyperlink"/>
          <w:rFonts w:ascii="Dax-Light" w:eastAsia="SimSun" w:hAnsi="Dax-Light" w:cs="Dax-Light"/>
          <w:sz w:val="18"/>
          <w:szCs w:val="18"/>
          <w:lang w:val="de-DE" w:eastAsia="fr-BE"/>
        </w:rPr>
        <w:t>www.ombudsfin.be</w:t>
      </w:r>
    </w:hyperlink>
    <w:r w:rsidR="00114A0B">
      <w:rPr>
        <w:rFonts w:ascii="Dax-Light" w:eastAsia="SimSun" w:hAnsi="Dax-Light" w:cs="Dax-Light"/>
        <w:color w:val="333333"/>
        <w:sz w:val="18"/>
        <w:szCs w:val="18"/>
        <w:lang w:val="de-DE" w:eastAsia="fr-BE"/>
      </w:rPr>
      <w:t xml:space="preserve"> </w:t>
    </w:r>
    <w:r w:rsidR="00777ABB">
      <w:rPr>
        <w:rFonts w:ascii="Dax-Light" w:hAnsi="Dax-Light" w:cs="Dax-Light"/>
        <w:color w:val="7F7F7F"/>
        <w:sz w:val="18"/>
        <w:szCs w:val="18"/>
        <w:lang w:val="de-DE"/>
      </w:rPr>
      <w:t xml:space="preserve">             </w:t>
    </w:r>
    <w:r w:rsidR="00BE7FC6">
      <w:rPr>
        <w:rFonts w:ascii="Dax-Light" w:hAnsi="Dax-Light" w:cs="Dax-Light"/>
        <w:color w:val="7F7F7F"/>
        <w:sz w:val="18"/>
        <w:szCs w:val="18"/>
        <w:lang w:val="de-DE"/>
      </w:rPr>
      <w:t xml:space="preserve">        </w:t>
    </w:r>
    <w:r w:rsidR="00777ABB">
      <w:rPr>
        <w:rFonts w:ascii="Dax-Light" w:hAnsi="Dax-Light" w:cs="Dax-Light"/>
        <w:color w:val="7F7F7F"/>
        <w:sz w:val="18"/>
        <w:szCs w:val="18"/>
        <w:lang w:val="de-DE"/>
      </w:rPr>
      <w:t xml:space="preserve">   </w:t>
    </w:r>
    <w:r w:rsidR="00777ABB" w:rsidRPr="00B60A14">
      <w:rPr>
        <w:rFonts w:cs="Dax-Light"/>
        <w:sz w:val="18"/>
        <w:szCs w:val="18"/>
        <w:lang w:val="de-DE"/>
      </w:rPr>
      <w:t>1</w:t>
    </w:r>
    <w:r w:rsidR="00F629AD">
      <w:rPr>
        <w:rFonts w:cs="Dax-Light"/>
        <w:sz w:val="18"/>
        <w:szCs w:val="18"/>
        <w:lang w:val="de-DE"/>
      </w:rPr>
      <w:t>3</w:t>
    </w:r>
  </w:p>
  <w:p w:rsidR="00777ABB" w:rsidRPr="00114A0B" w:rsidRDefault="00777ABB" w:rsidP="00EA5A32">
    <w:pPr>
      <w:pStyle w:val="Footer"/>
      <w:rPr>
        <w:lang w:val="de-DE"/>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6825"/>
      <w:docPartObj>
        <w:docPartGallery w:val="Page Numbers (Bottom of Page)"/>
        <w:docPartUnique/>
      </w:docPartObj>
    </w:sdtPr>
    <w:sdtEndPr/>
    <w:sdtContent>
      <w:p w:rsidR="00777ABB" w:rsidRDefault="005172AC">
        <w:pPr>
          <w:pStyle w:val="Footer"/>
          <w:jc w:val="right"/>
        </w:pPr>
        <w:r>
          <w:fldChar w:fldCharType="begin"/>
        </w:r>
        <w:r>
          <w:instrText xml:space="preserve"> PAGE   \* MERGEFORMAT </w:instrText>
        </w:r>
        <w:r>
          <w:fldChar w:fldCharType="separate"/>
        </w:r>
        <w:r w:rsidR="00F629AD">
          <w:rPr>
            <w:noProof/>
          </w:rPr>
          <w:t>15</w:t>
        </w:r>
        <w:r>
          <w:rPr>
            <w:noProof/>
          </w:rPr>
          <w:fldChar w:fldCharType="end"/>
        </w:r>
      </w:p>
    </w:sdtContent>
  </w:sdt>
  <w:p w:rsidR="00777ABB" w:rsidRPr="00744D46" w:rsidRDefault="00777ABB" w:rsidP="00EA5A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D9F" w:rsidRDefault="00FE6D9F" w:rsidP="00DE43DC">
      <w:pPr>
        <w:spacing w:after="0" w:line="240" w:lineRule="auto"/>
      </w:pPr>
      <w:r>
        <w:separator/>
      </w:r>
    </w:p>
  </w:footnote>
  <w:footnote w:type="continuationSeparator" w:id="0">
    <w:p w:rsidR="00FE6D9F" w:rsidRDefault="00FE6D9F" w:rsidP="00DE43DC">
      <w:pPr>
        <w:spacing w:after="0" w:line="240" w:lineRule="auto"/>
      </w:pPr>
      <w:r>
        <w:continuationSeparator/>
      </w:r>
    </w:p>
  </w:footnote>
  <w:footnote w:id="1">
    <w:p w:rsidR="005E5FB1" w:rsidRPr="00663FB9" w:rsidRDefault="005E5FB1" w:rsidP="00065232">
      <w:pPr>
        <w:pStyle w:val="FootnoteText"/>
        <w:spacing w:after="0"/>
        <w:rPr>
          <w:rFonts w:asciiTheme="minorHAnsi" w:hAnsiTheme="minorHAnsi"/>
          <w:sz w:val="16"/>
          <w:szCs w:val="16"/>
        </w:rPr>
      </w:pPr>
      <w:r>
        <w:rPr>
          <w:rStyle w:val="FootnoteReference"/>
        </w:rPr>
        <w:footnoteRef/>
      </w:r>
      <w:r>
        <w:t xml:space="preserve"> </w:t>
      </w:r>
      <w:r w:rsidRPr="00663FB9">
        <w:rPr>
          <w:rFonts w:asciiTheme="minorHAnsi" w:hAnsiTheme="minorHAnsi"/>
          <w:sz w:val="16"/>
          <w:szCs w:val="16"/>
        </w:rPr>
        <w:t>Code de droit économique, art. XVI.24 et suivants</w:t>
      </w:r>
    </w:p>
  </w:footnote>
  <w:footnote w:id="2">
    <w:p w:rsidR="005E5FB1" w:rsidRDefault="005E5FB1" w:rsidP="00065232">
      <w:pPr>
        <w:pStyle w:val="FootnoteText"/>
        <w:spacing w:after="0"/>
        <w:rPr>
          <w:rFonts w:asciiTheme="minorHAnsi" w:hAnsiTheme="minorHAnsi"/>
          <w:sz w:val="16"/>
          <w:szCs w:val="16"/>
        </w:rPr>
      </w:pPr>
      <w:r>
        <w:rPr>
          <w:rStyle w:val="FootnoteReference"/>
        </w:rPr>
        <w:footnoteRef/>
      </w:r>
      <w:r>
        <w:t xml:space="preserve"> </w:t>
      </w:r>
      <w:r w:rsidRPr="003E32FB">
        <w:rPr>
          <w:rFonts w:asciiTheme="minorHAnsi" w:hAnsiTheme="minorHAnsi"/>
          <w:sz w:val="16"/>
          <w:szCs w:val="16"/>
        </w:rPr>
        <w:t>Plaintes de particuliers : toute opération bancaire ou financière (sauf assurance)</w:t>
      </w:r>
    </w:p>
    <w:p w:rsidR="005E5FB1" w:rsidRPr="003E32FB" w:rsidRDefault="005E5FB1" w:rsidP="00065232">
      <w:pPr>
        <w:pStyle w:val="FootnoteText"/>
        <w:spacing w:after="0"/>
        <w:rPr>
          <w:rFonts w:asciiTheme="minorHAnsi" w:hAnsiTheme="minorHAnsi"/>
          <w:sz w:val="16"/>
          <w:szCs w:val="16"/>
        </w:rPr>
      </w:pPr>
      <w:r>
        <w:rPr>
          <w:rFonts w:asciiTheme="minorHAnsi" w:hAnsiTheme="minorHAnsi"/>
          <w:sz w:val="16"/>
          <w:szCs w:val="16"/>
        </w:rPr>
        <w:t xml:space="preserve">   </w:t>
      </w:r>
      <w:r w:rsidR="00065232">
        <w:rPr>
          <w:rFonts w:asciiTheme="minorHAnsi" w:hAnsiTheme="minorHAnsi"/>
          <w:sz w:val="16"/>
          <w:szCs w:val="16"/>
        </w:rPr>
        <w:t xml:space="preserve"> </w:t>
      </w:r>
      <w:r>
        <w:rPr>
          <w:rFonts w:asciiTheme="minorHAnsi" w:hAnsiTheme="minorHAnsi"/>
          <w:sz w:val="16"/>
          <w:szCs w:val="16"/>
        </w:rPr>
        <w:t>Plaintes d’entreprises : crédit</w:t>
      </w:r>
    </w:p>
  </w:footnote>
  <w:footnote w:id="3">
    <w:p w:rsidR="005E5FB1" w:rsidRPr="004D34D2" w:rsidRDefault="005E5FB1" w:rsidP="005E5FB1">
      <w:pPr>
        <w:pStyle w:val="FootnoteText"/>
        <w:rPr>
          <w:rFonts w:asciiTheme="minorHAnsi" w:hAnsiTheme="minorHAnsi"/>
          <w:sz w:val="16"/>
          <w:szCs w:val="16"/>
        </w:rPr>
      </w:pPr>
      <w:r>
        <w:rPr>
          <w:rStyle w:val="FootnoteReference"/>
        </w:rPr>
        <w:footnoteRef/>
      </w:r>
      <w:r>
        <w:t xml:space="preserve"> </w:t>
      </w:r>
      <w:r w:rsidRPr="004D34D2">
        <w:rPr>
          <w:rFonts w:asciiTheme="minorHAnsi" w:hAnsiTheme="minorHAnsi"/>
          <w:sz w:val="16"/>
          <w:szCs w:val="16"/>
        </w:rPr>
        <w:t>Voi</w:t>
      </w:r>
      <w:r w:rsidR="00F629AD">
        <w:rPr>
          <w:rFonts w:asciiTheme="minorHAnsi" w:hAnsiTheme="minorHAnsi"/>
          <w:sz w:val="16"/>
          <w:szCs w:val="16"/>
        </w:rPr>
        <w:t>r notamment la réglementation Mi</w:t>
      </w:r>
      <w:r w:rsidRPr="004D34D2">
        <w:rPr>
          <w:rFonts w:asciiTheme="minorHAnsi" w:hAnsiTheme="minorHAnsi"/>
          <w:sz w:val="16"/>
          <w:szCs w:val="16"/>
        </w:rPr>
        <w:t>FID qui comporte des dispositions spécifiques relatives au traitement des plaintes des clients; ainsi que le Code de droit économique.</w:t>
      </w:r>
    </w:p>
  </w:footnote>
  <w:footnote w:id="4">
    <w:p w:rsidR="00F629AD" w:rsidRDefault="00F629AD" w:rsidP="00F629AD">
      <w:pPr>
        <w:pStyle w:val="FootnoteText"/>
      </w:pPr>
      <w:r>
        <w:rPr>
          <w:rStyle w:val="FootnoteReference"/>
        </w:rPr>
        <w:footnoteRef/>
      </w:r>
      <w:r>
        <w:t xml:space="preserve"> Toutes les institutions financières, membres de Febelfin, sont affiliées à Ombudsfin. Tous les intermédiaires en services bancaires et d’investissement, les intermédiaires de crédit, ainsi que les prêteurs, agréés par la FSMA, mais également la plupart des institutions de paiement et institutions de monnaie électronique sont, en principe, affiliés à Ombudsfin. </w:t>
      </w:r>
    </w:p>
  </w:footnote>
  <w:footnote w:id="5">
    <w:p w:rsidR="00F629AD" w:rsidRDefault="00F629AD" w:rsidP="00F629AD">
      <w:pPr>
        <w:pStyle w:val="EndnoteText"/>
      </w:pPr>
      <w:r>
        <w:rPr>
          <w:rStyle w:val="FootnoteReference"/>
        </w:rPr>
        <w:footnoteRef/>
      </w:r>
      <w:r>
        <w:t xml:space="preserve"> Définition reprise dans le procès verbal du conseil d’administration du 30 octobre 2009, décisions du Comité d’accompagnement du 21 novembre 2007 et du 23 décembre 2009.</w:t>
      </w:r>
    </w:p>
    <w:p w:rsidR="00F629AD" w:rsidRDefault="00F629AD" w:rsidP="00F629AD">
      <w:pPr>
        <w:pStyle w:val="FootnoteText"/>
      </w:pPr>
    </w:p>
  </w:footnote>
  <w:footnote w:id="6">
    <w:p w:rsidR="00F629AD" w:rsidRDefault="00F629AD" w:rsidP="00F629AD">
      <w:pPr>
        <w:pStyle w:val="FootnoteText"/>
      </w:pPr>
      <w:r>
        <w:rPr>
          <w:rStyle w:val="FootnoteReference"/>
        </w:rPr>
        <w:footnoteRef/>
      </w:r>
      <w:r>
        <w:t xml:space="preserve"> Avis de l’Ombudsman : support par lequel l’issue de la procédure est communiquée aux parties</w:t>
      </w:r>
    </w:p>
  </w:footnote>
  <w:footnote w:id="7">
    <w:p w:rsidR="006E09C7" w:rsidRPr="006B51AC" w:rsidRDefault="006E09C7" w:rsidP="006E09C7">
      <w:pPr>
        <w:pStyle w:val="FootnoteText"/>
        <w:rPr>
          <w:rFonts w:asciiTheme="minorHAnsi" w:hAnsiTheme="minorHAnsi"/>
          <w:sz w:val="16"/>
          <w:szCs w:val="16"/>
        </w:rPr>
      </w:pPr>
      <w:r w:rsidRPr="006B51AC">
        <w:rPr>
          <w:rStyle w:val="FootnoteReference"/>
          <w:rFonts w:asciiTheme="minorHAnsi" w:hAnsiTheme="minorHAnsi"/>
        </w:rPr>
        <w:footnoteRef/>
      </w:r>
      <w:r w:rsidRPr="006B51AC">
        <w:rPr>
          <w:rFonts w:asciiTheme="minorHAnsi" w:hAnsiTheme="minorHAnsi"/>
        </w:rPr>
        <w:t xml:space="preserve"> </w:t>
      </w:r>
      <w:r w:rsidRPr="006B51AC">
        <w:rPr>
          <w:rFonts w:asciiTheme="minorHAnsi" w:hAnsiTheme="minorHAnsi"/>
          <w:sz w:val="16"/>
          <w:szCs w:val="16"/>
        </w:rPr>
        <w:t>Supprimer les mentions inutiles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Default="00F629AD">
    <w:pPr>
      <w:pStyle w:val="Header"/>
    </w:pPr>
    <w:r w:rsidRPr="00CC1B67">
      <w:rPr>
        <w:rFonts w:ascii="Calibri" w:hAnsi="Calibri"/>
        <w:noProof/>
        <w:lang w:val="nl-BE" w:eastAsia="nl-BE"/>
      </w:rPr>
      <w:drawing>
        <wp:anchor distT="0" distB="0" distL="114300" distR="114300" simplePos="0" relativeHeight="251659264" behindDoc="1" locked="1" layoutInCell="1" allowOverlap="1" wp14:anchorId="2B2D3223" wp14:editId="7FE9287A">
          <wp:simplePos x="0" y="0"/>
          <wp:positionH relativeFrom="margin">
            <wp:posOffset>-635</wp:posOffset>
          </wp:positionH>
          <wp:positionV relativeFrom="page">
            <wp:posOffset>685800</wp:posOffset>
          </wp:positionV>
          <wp:extent cx="2251710" cy="1828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517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7ABB" w:rsidRDefault="00777A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B17125" w:rsidRPr="00C13B3A" w:rsidTr="00C53FD0">
      <w:tc>
        <w:tcPr>
          <w:tcW w:w="2802" w:type="dxa"/>
        </w:tcPr>
        <w:p w:rsidR="00B17125" w:rsidRPr="003D20BB" w:rsidRDefault="00F629AD" w:rsidP="00C53FD0">
          <w:pPr>
            <w:pStyle w:val="Header"/>
            <w:spacing w:after="120"/>
            <w:rPr>
              <w:rFonts w:eastAsia="SimSun"/>
            </w:rPr>
          </w:pPr>
          <w:r w:rsidRPr="00CC1B67">
            <w:rPr>
              <w:rFonts w:ascii="Calibri" w:hAnsi="Calibri"/>
              <w:noProof/>
              <w:lang w:val="nl-BE" w:eastAsia="nl-BE"/>
            </w:rPr>
            <w:drawing>
              <wp:anchor distT="0" distB="0" distL="114300" distR="114300" simplePos="0" relativeHeight="251661312" behindDoc="1" locked="1" layoutInCell="1" allowOverlap="1" wp14:anchorId="2B2D3223" wp14:editId="7FE9287A">
                <wp:simplePos x="0" y="0"/>
                <wp:positionH relativeFrom="margin">
                  <wp:posOffset>0</wp:posOffset>
                </wp:positionH>
                <wp:positionV relativeFrom="page">
                  <wp:posOffset>3810</wp:posOffset>
                </wp:positionV>
                <wp:extent cx="1150620" cy="9347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5062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8" w:type="dxa"/>
        </w:tcPr>
        <w:p w:rsidR="00B17125" w:rsidRPr="00C13B3A" w:rsidRDefault="00B17125" w:rsidP="00C53FD0">
          <w:pPr>
            <w:pStyle w:val="Header"/>
            <w:spacing w:before="840" w:after="120"/>
            <w:jc w:val="right"/>
            <w:rPr>
              <w:rFonts w:eastAsia="SimSun"/>
              <w:color w:val="31849B"/>
              <w:lang w:val="nl-BE"/>
            </w:rPr>
          </w:pPr>
          <w:r>
            <w:rPr>
              <w:rFonts w:ascii="Arial" w:eastAsia="SimSun" w:hAnsi="Arial" w:cs="Arial"/>
              <w:b/>
              <w:color w:val="31849B"/>
              <w:sz w:val="30"/>
              <w:szCs w:val="30"/>
              <w:lang w:val="nl-BE"/>
            </w:rPr>
            <w:t>INTRODUCTION</w:t>
          </w:r>
          <w:r w:rsidRPr="00C13B3A">
            <w:rPr>
              <w:rFonts w:ascii="Arial" w:eastAsia="SimSun" w:hAnsi="Arial" w:cs="Arial"/>
              <w:b/>
              <w:color w:val="31849B"/>
              <w:sz w:val="30"/>
              <w:szCs w:val="30"/>
              <w:lang w:val="nl-BE"/>
            </w:rPr>
            <w:t xml:space="preserve"> </w:t>
          </w:r>
        </w:p>
      </w:tc>
    </w:tr>
  </w:tbl>
  <w:p w:rsidR="00777ABB" w:rsidRPr="00B17125" w:rsidRDefault="00777ABB">
    <w:pPr>
      <w:pStyle w:val="Header"/>
      <w:rPr>
        <w:lang w:val="nl-BE"/>
      </w:rPr>
    </w:pPr>
  </w:p>
  <w:p w:rsidR="00777ABB" w:rsidRPr="00B17125" w:rsidRDefault="00777ABB">
    <w:pPr>
      <w:pStyle w:val="Header"/>
      <w:rPr>
        <w:lang w:val="nl-BE"/>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777ABB" w:rsidRPr="002135BE" w:rsidTr="0047489B">
      <w:tc>
        <w:tcPr>
          <w:tcW w:w="2802" w:type="dxa"/>
        </w:tcPr>
        <w:p w:rsidR="00777ABB" w:rsidRPr="003D20BB" w:rsidRDefault="00F629AD" w:rsidP="0047489B">
          <w:pPr>
            <w:pStyle w:val="Header"/>
            <w:spacing w:after="120"/>
            <w:rPr>
              <w:rFonts w:eastAsia="SimSun"/>
            </w:rPr>
          </w:pPr>
          <w:r w:rsidRPr="00CC1B67">
            <w:rPr>
              <w:rFonts w:ascii="Calibri" w:hAnsi="Calibri"/>
              <w:noProof/>
              <w:lang w:val="nl-BE" w:eastAsia="nl-BE"/>
            </w:rPr>
            <w:drawing>
              <wp:anchor distT="0" distB="0" distL="114300" distR="114300" simplePos="0" relativeHeight="251663360" behindDoc="1" locked="1" layoutInCell="1" allowOverlap="1" wp14:anchorId="2B2D3223" wp14:editId="7FE9287A">
                <wp:simplePos x="0" y="0"/>
                <wp:positionH relativeFrom="margin">
                  <wp:posOffset>0</wp:posOffset>
                </wp:positionH>
                <wp:positionV relativeFrom="page">
                  <wp:posOffset>3810</wp:posOffset>
                </wp:positionV>
                <wp:extent cx="1150620" cy="934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5062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8" w:type="dxa"/>
        </w:tcPr>
        <w:p w:rsidR="00777ABB" w:rsidRPr="002135BE" w:rsidRDefault="002135BE" w:rsidP="002135BE">
          <w:pPr>
            <w:pStyle w:val="Header"/>
            <w:spacing w:before="840" w:after="120"/>
            <w:jc w:val="right"/>
            <w:rPr>
              <w:rFonts w:eastAsia="SimSun"/>
              <w:color w:val="31849B"/>
            </w:rPr>
          </w:pPr>
          <w:r w:rsidRPr="002135BE">
            <w:rPr>
              <w:rFonts w:ascii="Arial" w:eastAsia="SimSun" w:hAnsi="Arial" w:cs="Arial"/>
              <w:b/>
              <w:color w:val="31849B"/>
              <w:sz w:val="30"/>
              <w:szCs w:val="30"/>
            </w:rPr>
            <w:t>I</w:t>
          </w:r>
          <w:r w:rsidR="00777ABB" w:rsidRPr="002135BE">
            <w:rPr>
              <w:rFonts w:ascii="Arial" w:eastAsia="SimSun" w:hAnsi="Arial" w:cs="Arial"/>
              <w:b/>
              <w:color w:val="31849B"/>
              <w:sz w:val="30"/>
              <w:szCs w:val="30"/>
            </w:rPr>
            <w:t>nformati</w:t>
          </w:r>
          <w:r w:rsidRPr="002135BE">
            <w:rPr>
              <w:rFonts w:ascii="Arial" w:eastAsia="SimSun" w:hAnsi="Arial" w:cs="Arial"/>
              <w:b/>
              <w:color w:val="31849B"/>
              <w:sz w:val="30"/>
              <w:szCs w:val="30"/>
            </w:rPr>
            <w:t>on</w:t>
          </w:r>
          <w:r w:rsidR="00975811">
            <w:rPr>
              <w:rFonts w:ascii="Arial" w:eastAsia="SimSun" w:hAnsi="Arial" w:cs="Arial"/>
              <w:b/>
              <w:color w:val="31849B"/>
              <w:sz w:val="30"/>
              <w:szCs w:val="30"/>
            </w:rPr>
            <w:t>s</w:t>
          </w:r>
          <w:r w:rsidRPr="002135BE">
            <w:rPr>
              <w:rFonts w:ascii="Arial" w:eastAsia="SimSun" w:hAnsi="Arial" w:cs="Arial"/>
              <w:b/>
              <w:color w:val="31849B"/>
              <w:sz w:val="30"/>
              <w:szCs w:val="30"/>
            </w:rPr>
            <w:t xml:space="preserve"> util</w:t>
          </w:r>
          <w:r w:rsidR="00777ABB" w:rsidRPr="002135BE">
            <w:rPr>
              <w:rFonts w:ascii="Arial" w:eastAsia="SimSun" w:hAnsi="Arial" w:cs="Arial"/>
              <w:b/>
              <w:color w:val="31849B"/>
              <w:sz w:val="30"/>
              <w:szCs w:val="30"/>
            </w:rPr>
            <w:t>e</w:t>
          </w:r>
          <w:r w:rsidR="00975811">
            <w:rPr>
              <w:rFonts w:ascii="Arial" w:eastAsia="SimSun" w:hAnsi="Arial" w:cs="Arial"/>
              <w:b/>
              <w:color w:val="31849B"/>
              <w:sz w:val="30"/>
              <w:szCs w:val="30"/>
            </w:rPr>
            <w:t>s</w:t>
          </w:r>
          <w:r w:rsidR="00777ABB" w:rsidRPr="002135BE">
            <w:rPr>
              <w:rFonts w:ascii="Arial" w:eastAsia="SimSun" w:hAnsi="Arial" w:cs="Arial"/>
              <w:b/>
              <w:color w:val="31849B"/>
              <w:sz w:val="30"/>
              <w:szCs w:val="30"/>
            </w:rPr>
            <w:t xml:space="preserve"> </w:t>
          </w:r>
          <w:r w:rsidRPr="002135BE">
            <w:rPr>
              <w:rFonts w:ascii="Arial" w:eastAsia="SimSun" w:hAnsi="Arial" w:cs="Arial"/>
              <w:b/>
              <w:color w:val="31849B"/>
              <w:sz w:val="30"/>
              <w:szCs w:val="30"/>
            </w:rPr>
            <w:t>relative</w:t>
          </w:r>
          <w:r w:rsidR="00975811">
            <w:rPr>
              <w:rFonts w:ascii="Arial" w:eastAsia="SimSun" w:hAnsi="Arial" w:cs="Arial"/>
              <w:b/>
              <w:color w:val="31849B"/>
              <w:sz w:val="30"/>
              <w:szCs w:val="30"/>
            </w:rPr>
            <w:t>s</w:t>
          </w:r>
          <w:r w:rsidRPr="002135BE">
            <w:rPr>
              <w:rFonts w:ascii="Arial" w:eastAsia="SimSun" w:hAnsi="Arial" w:cs="Arial"/>
              <w:b/>
              <w:color w:val="31849B"/>
              <w:sz w:val="30"/>
              <w:szCs w:val="30"/>
            </w:rPr>
            <w:t xml:space="preserve"> à l’a</w:t>
          </w:r>
          <w:r>
            <w:rPr>
              <w:rFonts w:ascii="Arial" w:eastAsia="SimSun" w:hAnsi="Arial" w:cs="Arial"/>
              <w:b/>
              <w:color w:val="31849B"/>
              <w:sz w:val="30"/>
              <w:szCs w:val="30"/>
            </w:rPr>
            <w:t>dhésion à Ombudsfin asbl</w:t>
          </w:r>
        </w:p>
      </w:tc>
    </w:tr>
  </w:tbl>
  <w:p w:rsidR="00777ABB" w:rsidRPr="002135BE" w:rsidRDefault="00777A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567"/>
      <w:gridCol w:w="5961"/>
    </w:tblGrid>
    <w:tr w:rsidR="00777ABB" w:rsidTr="00FA75D2">
      <w:tc>
        <w:tcPr>
          <w:tcW w:w="2802" w:type="dxa"/>
        </w:tcPr>
        <w:p w:rsidR="00777ABB" w:rsidRPr="003D20BB" w:rsidRDefault="00F629AD" w:rsidP="00FA75D2">
          <w:pPr>
            <w:pStyle w:val="Header"/>
            <w:spacing w:after="120"/>
            <w:rPr>
              <w:rFonts w:eastAsia="SimSun"/>
            </w:rPr>
          </w:pPr>
          <w:r w:rsidRPr="00CC1B67">
            <w:rPr>
              <w:rFonts w:ascii="Calibri" w:hAnsi="Calibri"/>
              <w:noProof/>
              <w:lang w:val="nl-BE" w:eastAsia="nl-BE"/>
            </w:rPr>
            <w:drawing>
              <wp:anchor distT="0" distB="0" distL="114300" distR="114300" simplePos="0" relativeHeight="251665408" behindDoc="1" locked="1" layoutInCell="1" allowOverlap="1" wp14:anchorId="2B2D3223" wp14:editId="7FE9287A">
                <wp:simplePos x="0" y="0"/>
                <wp:positionH relativeFrom="margin">
                  <wp:posOffset>0</wp:posOffset>
                </wp:positionH>
                <wp:positionV relativeFrom="page">
                  <wp:posOffset>3175</wp:posOffset>
                </wp:positionV>
                <wp:extent cx="1150620" cy="9347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5062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8" w:type="dxa"/>
        </w:tcPr>
        <w:p w:rsidR="00777ABB" w:rsidRPr="00625300" w:rsidRDefault="00EF266F" w:rsidP="00EF266F">
          <w:pPr>
            <w:pStyle w:val="Header"/>
            <w:spacing w:before="840" w:after="120"/>
            <w:jc w:val="right"/>
            <w:rPr>
              <w:rFonts w:eastAsia="SimSun"/>
              <w:color w:val="31849B"/>
            </w:rPr>
          </w:pPr>
          <w:r>
            <w:rPr>
              <w:rFonts w:ascii="Arial" w:eastAsia="SimSun" w:hAnsi="Arial" w:cs="Arial"/>
              <w:b/>
              <w:color w:val="31849B"/>
              <w:sz w:val="30"/>
              <w:szCs w:val="30"/>
            </w:rPr>
            <w:t>Règlement de procédure</w:t>
          </w:r>
          <w:r>
            <w:rPr>
              <w:rFonts w:ascii="Arial" w:eastAsia="SimSun" w:hAnsi="Arial" w:cs="Arial"/>
              <w:b/>
              <w:color w:val="31849B"/>
              <w:sz w:val="30"/>
              <w:szCs w:val="30"/>
            </w:rPr>
            <w:br/>
          </w:r>
          <w:r w:rsidR="00777ABB">
            <w:rPr>
              <w:rFonts w:ascii="Arial" w:eastAsia="SimSun" w:hAnsi="Arial" w:cs="Arial"/>
              <w:b/>
              <w:color w:val="31849B"/>
              <w:sz w:val="30"/>
              <w:szCs w:val="30"/>
            </w:rPr>
            <w:t xml:space="preserve">Ombudsfin </w:t>
          </w:r>
          <w:r>
            <w:rPr>
              <w:rFonts w:ascii="Arial" w:eastAsia="SimSun" w:hAnsi="Arial" w:cs="Arial"/>
              <w:b/>
              <w:color w:val="31849B"/>
              <w:sz w:val="30"/>
              <w:szCs w:val="30"/>
            </w:rPr>
            <w:t>asbl</w:t>
          </w:r>
          <w:r w:rsidR="00777ABB">
            <w:rPr>
              <w:rFonts w:ascii="Arial" w:eastAsia="SimSun" w:hAnsi="Arial" w:cs="Arial"/>
              <w:b/>
              <w:color w:val="31849B"/>
              <w:sz w:val="30"/>
              <w:szCs w:val="30"/>
            </w:rPr>
            <w:t xml:space="preserve"> </w:t>
          </w:r>
        </w:p>
      </w:tc>
    </w:tr>
  </w:tbl>
  <w:p w:rsidR="00777ABB" w:rsidRDefault="00777ABB" w:rsidP="00FA75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Default="00777A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ABB" w:rsidRPr="006B38E6" w:rsidRDefault="00F629AD" w:rsidP="00EA5A32">
    <w:pPr>
      <w:pStyle w:val="Header"/>
      <w:tabs>
        <w:tab w:val="left" w:pos="1764"/>
        <w:tab w:val="right" w:pos="9498"/>
      </w:tabs>
      <w:spacing w:after="240"/>
      <w:rPr>
        <w:rFonts w:ascii="Arial" w:hAnsi="Arial" w:cs="Arial"/>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7.2pt">
          <v:imagedata r:id="rId1" o:title="LOGO_OMBUDSFIN_CMJ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777ABB" w:rsidTr="00EA5A32">
      <w:tc>
        <w:tcPr>
          <w:tcW w:w="2802" w:type="dxa"/>
        </w:tcPr>
        <w:p w:rsidR="00777ABB" w:rsidRPr="003D20BB" w:rsidRDefault="00F629AD" w:rsidP="00EA5A32">
          <w:pPr>
            <w:pStyle w:val="Header"/>
            <w:spacing w:after="120"/>
            <w:rPr>
              <w:rFonts w:eastAsia="SimSun"/>
            </w:rPr>
          </w:pPr>
          <w:r w:rsidRPr="00CC1B67">
            <w:rPr>
              <w:rFonts w:ascii="Calibri" w:hAnsi="Calibri"/>
              <w:noProof/>
              <w:lang w:val="nl-BE" w:eastAsia="nl-BE"/>
            </w:rPr>
            <w:drawing>
              <wp:anchor distT="0" distB="0" distL="114300" distR="114300" simplePos="0" relativeHeight="251667456" behindDoc="1" locked="1" layoutInCell="1" allowOverlap="1" wp14:anchorId="2B2D3223" wp14:editId="7FE9287A">
                <wp:simplePos x="0" y="0"/>
                <wp:positionH relativeFrom="margin">
                  <wp:posOffset>0</wp:posOffset>
                </wp:positionH>
                <wp:positionV relativeFrom="page">
                  <wp:posOffset>3175</wp:posOffset>
                </wp:positionV>
                <wp:extent cx="1150620" cy="934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5062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8" w:type="dxa"/>
        </w:tcPr>
        <w:p w:rsidR="00777ABB" w:rsidRPr="00625300" w:rsidRDefault="006912CF" w:rsidP="00EA5A32">
          <w:pPr>
            <w:pStyle w:val="Header"/>
            <w:spacing w:before="840" w:after="120"/>
            <w:jc w:val="right"/>
            <w:rPr>
              <w:rFonts w:eastAsia="SimSun"/>
              <w:color w:val="31849B"/>
            </w:rPr>
          </w:pPr>
          <w:r>
            <w:rPr>
              <w:rFonts w:ascii="Arial" w:eastAsia="SimSun" w:hAnsi="Arial" w:cs="Arial"/>
              <w:b/>
              <w:color w:val="31849B"/>
              <w:sz w:val="30"/>
              <w:szCs w:val="30"/>
            </w:rPr>
            <w:t>Demande d’adhésion</w:t>
          </w:r>
        </w:p>
      </w:tc>
    </w:tr>
  </w:tbl>
  <w:p w:rsidR="00777ABB" w:rsidRDefault="00777ABB" w:rsidP="00EA5A32">
    <w:pPr>
      <w:pStyle w:val="Header"/>
      <w:spacing w:after="120"/>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AB7116" w:rsidRPr="0063777B" w:rsidTr="00C53FD0">
      <w:tc>
        <w:tcPr>
          <w:tcW w:w="2802" w:type="dxa"/>
        </w:tcPr>
        <w:p w:rsidR="00AB7116" w:rsidRPr="003D20BB" w:rsidRDefault="00F629AD" w:rsidP="00C53FD0">
          <w:pPr>
            <w:pStyle w:val="Header"/>
            <w:spacing w:after="120"/>
            <w:rPr>
              <w:rFonts w:eastAsia="SimSun"/>
            </w:rPr>
          </w:pPr>
          <w:r w:rsidRPr="00CC1B67">
            <w:rPr>
              <w:rFonts w:ascii="Calibri" w:hAnsi="Calibri"/>
              <w:noProof/>
              <w:lang w:val="nl-BE" w:eastAsia="nl-BE"/>
            </w:rPr>
            <w:drawing>
              <wp:anchor distT="0" distB="0" distL="114300" distR="114300" simplePos="0" relativeHeight="251671552" behindDoc="1" locked="1" layoutInCell="1" allowOverlap="1" wp14:anchorId="2B2D3223" wp14:editId="7FE9287A">
                <wp:simplePos x="0" y="0"/>
                <wp:positionH relativeFrom="margin">
                  <wp:posOffset>0</wp:posOffset>
                </wp:positionH>
                <wp:positionV relativeFrom="page">
                  <wp:posOffset>3175</wp:posOffset>
                </wp:positionV>
                <wp:extent cx="1150620" cy="9347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5062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8" w:type="dxa"/>
        </w:tcPr>
        <w:p w:rsidR="00AB7116" w:rsidRPr="0063777B" w:rsidRDefault="00AB7116" w:rsidP="00C53FD0">
          <w:pPr>
            <w:pStyle w:val="Header"/>
            <w:spacing w:before="840" w:after="120"/>
            <w:jc w:val="right"/>
            <w:rPr>
              <w:rFonts w:eastAsia="SimSun"/>
              <w:color w:val="31849B"/>
            </w:rPr>
          </w:pPr>
          <w:r w:rsidRPr="0063777B">
            <w:rPr>
              <w:rFonts w:ascii="Arial" w:eastAsia="SimSun" w:hAnsi="Arial" w:cs="Arial"/>
              <w:b/>
              <w:color w:val="31849B"/>
              <w:sz w:val="30"/>
              <w:szCs w:val="30"/>
            </w:rPr>
            <w:t>Checklist à utiliser lors de la rédaction d’une réponse à</w:t>
          </w:r>
          <w:r>
            <w:rPr>
              <w:rFonts w:ascii="Arial" w:eastAsia="SimSun" w:hAnsi="Arial" w:cs="Arial"/>
              <w:b/>
              <w:color w:val="31849B"/>
              <w:sz w:val="30"/>
              <w:szCs w:val="30"/>
            </w:rPr>
            <w:t xml:space="preserve"> Ombudsfin asbl dans un dossier spécifique de plainte</w:t>
          </w:r>
        </w:p>
      </w:tc>
    </w:tr>
  </w:tbl>
  <w:p w:rsidR="00777ABB" w:rsidRPr="001D6653" w:rsidRDefault="00777A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802"/>
      <w:gridCol w:w="6378"/>
    </w:tblGrid>
    <w:tr w:rsidR="00777ABB" w:rsidRPr="0063777B" w:rsidTr="00EA5A32">
      <w:tc>
        <w:tcPr>
          <w:tcW w:w="2802" w:type="dxa"/>
        </w:tcPr>
        <w:p w:rsidR="00777ABB" w:rsidRPr="003D20BB" w:rsidRDefault="00F629AD" w:rsidP="00EA5A32">
          <w:pPr>
            <w:pStyle w:val="Header"/>
            <w:spacing w:after="120"/>
            <w:rPr>
              <w:rFonts w:eastAsia="SimSun"/>
            </w:rPr>
          </w:pPr>
          <w:r w:rsidRPr="00CC1B67">
            <w:rPr>
              <w:rFonts w:ascii="Calibri" w:hAnsi="Calibri"/>
              <w:noProof/>
              <w:lang w:val="nl-BE" w:eastAsia="nl-BE"/>
            </w:rPr>
            <w:drawing>
              <wp:anchor distT="0" distB="0" distL="114300" distR="114300" simplePos="0" relativeHeight="251669504" behindDoc="1" locked="1" layoutInCell="1" allowOverlap="1" wp14:anchorId="2B2D3223" wp14:editId="7FE9287A">
                <wp:simplePos x="0" y="0"/>
                <wp:positionH relativeFrom="margin">
                  <wp:posOffset>0</wp:posOffset>
                </wp:positionH>
                <wp:positionV relativeFrom="page">
                  <wp:posOffset>3175</wp:posOffset>
                </wp:positionV>
                <wp:extent cx="1150620" cy="9347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15062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8" w:type="dxa"/>
        </w:tcPr>
        <w:p w:rsidR="00777ABB" w:rsidRPr="0063777B" w:rsidRDefault="00777ABB" w:rsidP="007D18EE">
          <w:pPr>
            <w:pStyle w:val="Header"/>
            <w:spacing w:before="840" w:after="120"/>
            <w:jc w:val="right"/>
            <w:rPr>
              <w:rFonts w:eastAsia="SimSun"/>
              <w:color w:val="31849B"/>
            </w:rPr>
          </w:pPr>
          <w:r w:rsidRPr="0063777B">
            <w:rPr>
              <w:rFonts w:ascii="Arial" w:eastAsia="SimSun" w:hAnsi="Arial" w:cs="Arial"/>
              <w:b/>
              <w:color w:val="31849B"/>
              <w:sz w:val="30"/>
              <w:szCs w:val="30"/>
            </w:rPr>
            <w:t xml:space="preserve">Checklist </w:t>
          </w:r>
          <w:r w:rsidR="0063777B" w:rsidRPr="0063777B">
            <w:rPr>
              <w:rFonts w:ascii="Arial" w:eastAsia="SimSun" w:hAnsi="Arial" w:cs="Arial"/>
              <w:b/>
              <w:color w:val="31849B"/>
              <w:sz w:val="30"/>
              <w:szCs w:val="30"/>
            </w:rPr>
            <w:t>à utiliser lors de la rédaction d’une réponse à</w:t>
          </w:r>
          <w:r w:rsidR="0063777B">
            <w:rPr>
              <w:rFonts w:ascii="Arial" w:eastAsia="SimSun" w:hAnsi="Arial" w:cs="Arial"/>
              <w:b/>
              <w:color w:val="31849B"/>
              <w:sz w:val="30"/>
              <w:szCs w:val="30"/>
            </w:rPr>
            <w:t xml:space="preserve"> Ombudsfin asbl dans un dossier spécifique de plainte</w:t>
          </w:r>
        </w:p>
      </w:tc>
    </w:tr>
  </w:tbl>
  <w:p w:rsidR="00777ABB" w:rsidRPr="0063777B" w:rsidRDefault="00777ABB" w:rsidP="00EA5A32">
    <w:pPr>
      <w:pStyle w:val="Header"/>
      <w:spacing w:after="12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7538"/>
    <w:multiLevelType w:val="hybridMultilevel"/>
    <w:tmpl w:val="568CBC66"/>
    <w:lvl w:ilvl="0" w:tplc="27FE8166">
      <w:start w:val="1"/>
      <w:numFmt w:val="bullet"/>
      <w:lvlText w:val=""/>
      <w:lvlJc w:val="left"/>
      <w:pPr>
        <w:tabs>
          <w:tab w:val="num" w:pos="720"/>
        </w:tabs>
        <w:ind w:left="720" w:hanging="360"/>
      </w:pPr>
      <w:rPr>
        <w:rFonts w:ascii="Wingdings" w:hAnsi="Wingdings" w:hint="default"/>
      </w:rPr>
    </w:lvl>
    <w:lvl w:ilvl="1" w:tplc="8C1A45A2">
      <w:start w:val="1076"/>
      <w:numFmt w:val="bullet"/>
      <w:lvlText w:val=""/>
      <w:lvlJc w:val="left"/>
      <w:pPr>
        <w:tabs>
          <w:tab w:val="num" w:pos="1440"/>
        </w:tabs>
        <w:ind w:left="1440" w:hanging="360"/>
      </w:pPr>
      <w:rPr>
        <w:rFonts w:ascii="Wingdings" w:hAnsi="Wingdings" w:hint="default"/>
      </w:rPr>
    </w:lvl>
    <w:lvl w:ilvl="2" w:tplc="B7FCEEEE" w:tentative="1">
      <w:start w:val="1"/>
      <w:numFmt w:val="bullet"/>
      <w:lvlText w:val=""/>
      <w:lvlJc w:val="left"/>
      <w:pPr>
        <w:tabs>
          <w:tab w:val="num" w:pos="2160"/>
        </w:tabs>
        <w:ind w:left="2160" w:hanging="360"/>
      </w:pPr>
      <w:rPr>
        <w:rFonts w:ascii="Wingdings" w:hAnsi="Wingdings" w:hint="default"/>
      </w:rPr>
    </w:lvl>
    <w:lvl w:ilvl="3" w:tplc="E6F4A80C" w:tentative="1">
      <w:start w:val="1"/>
      <w:numFmt w:val="bullet"/>
      <w:lvlText w:val=""/>
      <w:lvlJc w:val="left"/>
      <w:pPr>
        <w:tabs>
          <w:tab w:val="num" w:pos="2880"/>
        </w:tabs>
        <w:ind w:left="2880" w:hanging="360"/>
      </w:pPr>
      <w:rPr>
        <w:rFonts w:ascii="Wingdings" w:hAnsi="Wingdings" w:hint="default"/>
      </w:rPr>
    </w:lvl>
    <w:lvl w:ilvl="4" w:tplc="7EFC1C00" w:tentative="1">
      <w:start w:val="1"/>
      <w:numFmt w:val="bullet"/>
      <w:lvlText w:val=""/>
      <w:lvlJc w:val="left"/>
      <w:pPr>
        <w:tabs>
          <w:tab w:val="num" w:pos="3600"/>
        </w:tabs>
        <w:ind w:left="3600" w:hanging="360"/>
      </w:pPr>
      <w:rPr>
        <w:rFonts w:ascii="Wingdings" w:hAnsi="Wingdings" w:hint="default"/>
      </w:rPr>
    </w:lvl>
    <w:lvl w:ilvl="5" w:tplc="7A488834" w:tentative="1">
      <w:start w:val="1"/>
      <w:numFmt w:val="bullet"/>
      <w:lvlText w:val=""/>
      <w:lvlJc w:val="left"/>
      <w:pPr>
        <w:tabs>
          <w:tab w:val="num" w:pos="4320"/>
        </w:tabs>
        <w:ind w:left="4320" w:hanging="360"/>
      </w:pPr>
      <w:rPr>
        <w:rFonts w:ascii="Wingdings" w:hAnsi="Wingdings" w:hint="default"/>
      </w:rPr>
    </w:lvl>
    <w:lvl w:ilvl="6" w:tplc="C492927C" w:tentative="1">
      <w:start w:val="1"/>
      <w:numFmt w:val="bullet"/>
      <w:lvlText w:val=""/>
      <w:lvlJc w:val="left"/>
      <w:pPr>
        <w:tabs>
          <w:tab w:val="num" w:pos="5040"/>
        </w:tabs>
        <w:ind w:left="5040" w:hanging="360"/>
      </w:pPr>
      <w:rPr>
        <w:rFonts w:ascii="Wingdings" w:hAnsi="Wingdings" w:hint="default"/>
      </w:rPr>
    </w:lvl>
    <w:lvl w:ilvl="7" w:tplc="3FD8A1A4" w:tentative="1">
      <w:start w:val="1"/>
      <w:numFmt w:val="bullet"/>
      <w:lvlText w:val=""/>
      <w:lvlJc w:val="left"/>
      <w:pPr>
        <w:tabs>
          <w:tab w:val="num" w:pos="5760"/>
        </w:tabs>
        <w:ind w:left="5760" w:hanging="360"/>
      </w:pPr>
      <w:rPr>
        <w:rFonts w:ascii="Wingdings" w:hAnsi="Wingdings" w:hint="default"/>
      </w:rPr>
    </w:lvl>
    <w:lvl w:ilvl="8" w:tplc="9344300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205685"/>
    <w:multiLevelType w:val="hybridMultilevel"/>
    <w:tmpl w:val="B7247C5E"/>
    <w:lvl w:ilvl="0" w:tplc="080C0001">
      <w:start w:val="1"/>
      <w:numFmt w:val="bullet"/>
      <w:lvlText w:val=""/>
      <w:lvlJc w:val="left"/>
      <w:pPr>
        <w:ind w:left="1080" w:hanging="360"/>
      </w:pPr>
      <w:rPr>
        <w:rFonts w:ascii="Symbol" w:hAnsi="Symbol" w:hint="default"/>
      </w:rPr>
    </w:lvl>
    <w:lvl w:ilvl="1" w:tplc="080C0003">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0A5F1106"/>
    <w:multiLevelType w:val="hybridMultilevel"/>
    <w:tmpl w:val="3EA25EE0"/>
    <w:lvl w:ilvl="0" w:tplc="080C000D">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D">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6AC7241"/>
    <w:multiLevelType w:val="hybridMultilevel"/>
    <w:tmpl w:val="132E2E18"/>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4" w15:restartNumberingAfterBreak="0">
    <w:nsid w:val="1FA83807"/>
    <w:multiLevelType w:val="hybridMultilevel"/>
    <w:tmpl w:val="332C8648"/>
    <w:lvl w:ilvl="0" w:tplc="F0188814">
      <w:start w:val="1"/>
      <w:numFmt w:val="bullet"/>
      <w:lvlText w:val=""/>
      <w:lvlJc w:val="left"/>
      <w:pPr>
        <w:tabs>
          <w:tab w:val="num" w:pos="720"/>
        </w:tabs>
        <w:ind w:left="720" w:hanging="360"/>
      </w:pPr>
      <w:rPr>
        <w:rFonts w:ascii="Wingdings" w:hAnsi="Wingdings" w:hint="default"/>
      </w:rPr>
    </w:lvl>
    <w:lvl w:ilvl="1" w:tplc="0BA86B5E">
      <w:start w:val="1"/>
      <w:numFmt w:val="bullet"/>
      <w:lvlText w:val=""/>
      <w:lvlJc w:val="left"/>
      <w:pPr>
        <w:tabs>
          <w:tab w:val="num" w:pos="1440"/>
        </w:tabs>
        <w:ind w:left="1440" w:hanging="360"/>
      </w:pPr>
      <w:rPr>
        <w:rFonts w:ascii="Wingdings" w:hAnsi="Wingdings" w:hint="default"/>
      </w:rPr>
    </w:lvl>
    <w:lvl w:ilvl="2" w:tplc="7A349310">
      <w:start w:val="1"/>
      <w:numFmt w:val="bullet"/>
      <w:lvlText w:val=""/>
      <w:lvlJc w:val="left"/>
      <w:pPr>
        <w:tabs>
          <w:tab w:val="num" w:pos="2160"/>
        </w:tabs>
        <w:ind w:left="2160" w:hanging="360"/>
      </w:pPr>
      <w:rPr>
        <w:rFonts w:ascii="Wingdings" w:hAnsi="Wingdings" w:hint="default"/>
      </w:rPr>
    </w:lvl>
    <w:lvl w:ilvl="3" w:tplc="76F88A1A" w:tentative="1">
      <w:start w:val="1"/>
      <w:numFmt w:val="bullet"/>
      <w:lvlText w:val=""/>
      <w:lvlJc w:val="left"/>
      <w:pPr>
        <w:tabs>
          <w:tab w:val="num" w:pos="2880"/>
        </w:tabs>
        <w:ind w:left="2880" w:hanging="360"/>
      </w:pPr>
      <w:rPr>
        <w:rFonts w:ascii="Wingdings" w:hAnsi="Wingdings" w:hint="default"/>
      </w:rPr>
    </w:lvl>
    <w:lvl w:ilvl="4" w:tplc="9D0A23F0" w:tentative="1">
      <w:start w:val="1"/>
      <w:numFmt w:val="bullet"/>
      <w:lvlText w:val=""/>
      <w:lvlJc w:val="left"/>
      <w:pPr>
        <w:tabs>
          <w:tab w:val="num" w:pos="3600"/>
        </w:tabs>
        <w:ind w:left="3600" w:hanging="360"/>
      </w:pPr>
      <w:rPr>
        <w:rFonts w:ascii="Wingdings" w:hAnsi="Wingdings" w:hint="default"/>
      </w:rPr>
    </w:lvl>
    <w:lvl w:ilvl="5" w:tplc="F71EBE50" w:tentative="1">
      <w:start w:val="1"/>
      <w:numFmt w:val="bullet"/>
      <w:lvlText w:val=""/>
      <w:lvlJc w:val="left"/>
      <w:pPr>
        <w:tabs>
          <w:tab w:val="num" w:pos="4320"/>
        </w:tabs>
        <w:ind w:left="4320" w:hanging="360"/>
      </w:pPr>
      <w:rPr>
        <w:rFonts w:ascii="Wingdings" w:hAnsi="Wingdings" w:hint="default"/>
      </w:rPr>
    </w:lvl>
    <w:lvl w:ilvl="6" w:tplc="BBC2A4C8" w:tentative="1">
      <w:start w:val="1"/>
      <w:numFmt w:val="bullet"/>
      <w:lvlText w:val=""/>
      <w:lvlJc w:val="left"/>
      <w:pPr>
        <w:tabs>
          <w:tab w:val="num" w:pos="5040"/>
        </w:tabs>
        <w:ind w:left="5040" w:hanging="360"/>
      </w:pPr>
      <w:rPr>
        <w:rFonts w:ascii="Wingdings" w:hAnsi="Wingdings" w:hint="default"/>
      </w:rPr>
    </w:lvl>
    <w:lvl w:ilvl="7" w:tplc="2F94B654" w:tentative="1">
      <w:start w:val="1"/>
      <w:numFmt w:val="bullet"/>
      <w:lvlText w:val=""/>
      <w:lvlJc w:val="left"/>
      <w:pPr>
        <w:tabs>
          <w:tab w:val="num" w:pos="5760"/>
        </w:tabs>
        <w:ind w:left="5760" w:hanging="360"/>
      </w:pPr>
      <w:rPr>
        <w:rFonts w:ascii="Wingdings" w:hAnsi="Wingdings" w:hint="default"/>
      </w:rPr>
    </w:lvl>
    <w:lvl w:ilvl="8" w:tplc="61405B9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CD29D8"/>
    <w:multiLevelType w:val="hybridMultilevel"/>
    <w:tmpl w:val="E1E46B7C"/>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 w15:restartNumberingAfterBreak="0">
    <w:nsid w:val="24190D0C"/>
    <w:multiLevelType w:val="hybridMultilevel"/>
    <w:tmpl w:val="2076955E"/>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88D53D2"/>
    <w:multiLevelType w:val="hybridMultilevel"/>
    <w:tmpl w:val="F982A5CC"/>
    <w:lvl w:ilvl="0" w:tplc="488C9C76">
      <w:numFmt w:val="bullet"/>
      <w:lvlText w:val="-"/>
      <w:lvlJc w:val="left"/>
      <w:pPr>
        <w:ind w:left="720" w:hanging="360"/>
      </w:pPr>
      <w:rPr>
        <w:rFonts w:ascii="Tahoma" w:eastAsia="SimSu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AB46AB5"/>
    <w:multiLevelType w:val="hybridMultilevel"/>
    <w:tmpl w:val="F1120402"/>
    <w:lvl w:ilvl="0" w:tplc="39B649B4">
      <w:numFmt w:val="bullet"/>
      <w:lvlText w:val="•"/>
      <w:lvlJc w:val="left"/>
      <w:pPr>
        <w:ind w:left="1812" w:hanging="1452"/>
      </w:pPr>
      <w:rPr>
        <w:rFonts w:ascii="Calibri" w:eastAsia="Times New Roman" w:hAnsi="Calibri"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2DB36AD"/>
    <w:multiLevelType w:val="hybridMultilevel"/>
    <w:tmpl w:val="DC76262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30E593A"/>
    <w:multiLevelType w:val="hybridMultilevel"/>
    <w:tmpl w:val="84C27800"/>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1" w15:restartNumberingAfterBreak="0">
    <w:nsid w:val="335B5D1C"/>
    <w:multiLevelType w:val="hybridMultilevel"/>
    <w:tmpl w:val="AEFC6BF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2" w15:restartNumberingAfterBreak="0">
    <w:nsid w:val="38D911B9"/>
    <w:multiLevelType w:val="hybridMultilevel"/>
    <w:tmpl w:val="534045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E645021"/>
    <w:multiLevelType w:val="hybridMultilevel"/>
    <w:tmpl w:val="84ECB1E0"/>
    <w:lvl w:ilvl="0" w:tplc="61BA8F9A">
      <w:start w:val="1"/>
      <w:numFmt w:val="bullet"/>
      <w:lvlText w:val=""/>
      <w:lvlJc w:val="left"/>
      <w:pPr>
        <w:tabs>
          <w:tab w:val="num" w:pos="720"/>
        </w:tabs>
        <w:ind w:left="720" w:hanging="360"/>
      </w:pPr>
      <w:rPr>
        <w:rFonts w:ascii="Wingdings" w:hAnsi="Wingdings" w:hint="default"/>
      </w:rPr>
    </w:lvl>
    <w:lvl w:ilvl="1" w:tplc="74B47F7A" w:tentative="1">
      <w:start w:val="1"/>
      <w:numFmt w:val="bullet"/>
      <w:lvlText w:val=""/>
      <w:lvlJc w:val="left"/>
      <w:pPr>
        <w:tabs>
          <w:tab w:val="num" w:pos="1440"/>
        </w:tabs>
        <w:ind w:left="1440" w:hanging="360"/>
      </w:pPr>
      <w:rPr>
        <w:rFonts w:ascii="Wingdings" w:hAnsi="Wingdings" w:hint="default"/>
      </w:rPr>
    </w:lvl>
    <w:lvl w:ilvl="2" w:tplc="C85E5E5A" w:tentative="1">
      <w:start w:val="1"/>
      <w:numFmt w:val="bullet"/>
      <w:lvlText w:val=""/>
      <w:lvlJc w:val="left"/>
      <w:pPr>
        <w:tabs>
          <w:tab w:val="num" w:pos="2160"/>
        </w:tabs>
        <w:ind w:left="2160" w:hanging="360"/>
      </w:pPr>
      <w:rPr>
        <w:rFonts w:ascii="Wingdings" w:hAnsi="Wingdings" w:hint="default"/>
      </w:rPr>
    </w:lvl>
    <w:lvl w:ilvl="3" w:tplc="1370FCE6" w:tentative="1">
      <w:start w:val="1"/>
      <w:numFmt w:val="bullet"/>
      <w:lvlText w:val=""/>
      <w:lvlJc w:val="left"/>
      <w:pPr>
        <w:tabs>
          <w:tab w:val="num" w:pos="2880"/>
        </w:tabs>
        <w:ind w:left="2880" w:hanging="360"/>
      </w:pPr>
      <w:rPr>
        <w:rFonts w:ascii="Wingdings" w:hAnsi="Wingdings" w:hint="default"/>
      </w:rPr>
    </w:lvl>
    <w:lvl w:ilvl="4" w:tplc="91A84128" w:tentative="1">
      <w:start w:val="1"/>
      <w:numFmt w:val="bullet"/>
      <w:lvlText w:val=""/>
      <w:lvlJc w:val="left"/>
      <w:pPr>
        <w:tabs>
          <w:tab w:val="num" w:pos="3600"/>
        </w:tabs>
        <w:ind w:left="3600" w:hanging="360"/>
      </w:pPr>
      <w:rPr>
        <w:rFonts w:ascii="Wingdings" w:hAnsi="Wingdings" w:hint="default"/>
      </w:rPr>
    </w:lvl>
    <w:lvl w:ilvl="5" w:tplc="20384BA8" w:tentative="1">
      <w:start w:val="1"/>
      <w:numFmt w:val="bullet"/>
      <w:lvlText w:val=""/>
      <w:lvlJc w:val="left"/>
      <w:pPr>
        <w:tabs>
          <w:tab w:val="num" w:pos="4320"/>
        </w:tabs>
        <w:ind w:left="4320" w:hanging="360"/>
      </w:pPr>
      <w:rPr>
        <w:rFonts w:ascii="Wingdings" w:hAnsi="Wingdings" w:hint="default"/>
      </w:rPr>
    </w:lvl>
    <w:lvl w:ilvl="6" w:tplc="F3BC0258" w:tentative="1">
      <w:start w:val="1"/>
      <w:numFmt w:val="bullet"/>
      <w:lvlText w:val=""/>
      <w:lvlJc w:val="left"/>
      <w:pPr>
        <w:tabs>
          <w:tab w:val="num" w:pos="5040"/>
        </w:tabs>
        <w:ind w:left="5040" w:hanging="360"/>
      </w:pPr>
      <w:rPr>
        <w:rFonts w:ascii="Wingdings" w:hAnsi="Wingdings" w:hint="default"/>
      </w:rPr>
    </w:lvl>
    <w:lvl w:ilvl="7" w:tplc="6A2A4F48" w:tentative="1">
      <w:start w:val="1"/>
      <w:numFmt w:val="bullet"/>
      <w:lvlText w:val=""/>
      <w:lvlJc w:val="left"/>
      <w:pPr>
        <w:tabs>
          <w:tab w:val="num" w:pos="5760"/>
        </w:tabs>
        <w:ind w:left="5760" w:hanging="360"/>
      </w:pPr>
      <w:rPr>
        <w:rFonts w:ascii="Wingdings" w:hAnsi="Wingdings" w:hint="default"/>
      </w:rPr>
    </w:lvl>
    <w:lvl w:ilvl="8" w:tplc="DEA0297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6630C9"/>
    <w:multiLevelType w:val="hybridMultilevel"/>
    <w:tmpl w:val="DEBEC42A"/>
    <w:lvl w:ilvl="0" w:tplc="080C0015">
      <w:start w:val="1"/>
      <w:numFmt w:val="upp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EC0509B"/>
    <w:multiLevelType w:val="hybridMultilevel"/>
    <w:tmpl w:val="920E8E1E"/>
    <w:lvl w:ilvl="0" w:tplc="79065FD4">
      <w:start w:val="1"/>
      <w:numFmt w:val="bullet"/>
      <w:lvlText w:val=""/>
      <w:lvlJc w:val="left"/>
      <w:pPr>
        <w:tabs>
          <w:tab w:val="num" w:pos="720"/>
        </w:tabs>
        <w:ind w:left="720" w:hanging="360"/>
      </w:pPr>
      <w:rPr>
        <w:rFonts w:ascii="Wingdings" w:hAnsi="Wingdings" w:hint="default"/>
      </w:rPr>
    </w:lvl>
    <w:lvl w:ilvl="1" w:tplc="BA108C74">
      <w:start w:val="1076"/>
      <w:numFmt w:val="bullet"/>
      <w:lvlText w:val=""/>
      <w:lvlJc w:val="left"/>
      <w:pPr>
        <w:tabs>
          <w:tab w:val="num" w:pos="1440"/>
        </w:tabs>
        <w:ind w:left="1440" w:hanging="360"/>
      </w:pPr>
      <w:rPr>
        <w:rFonts w:ascii="Wingdings" w:hAnsi="Wingdings" w:hint="default"/>
      </w:rPr>
    </w:lvl>
    <w:lvl w:ilvl="2" w:tplc="CE4E17EC" w:tentative="1">
      <w:start w:val="1"/>
      <w:numFmt w:val="bullet"/>
      <w:lvlText w:val=""/>
      <w:lvlJc w:val="left"/>
      <w:pPr>
        <w:tabs>
          <w:tab w:val="num" w:pos="2160"/>
        </w:tabs>
        <w:ind w:left="2160" w:hanging="360"/>
      </w:pPr>
      <w:rPr>
        <w:rFonts w:ascii="Wingdings" w:hAnsi="Wingdings" w:hint="default"/>
      </w:rPr>
    </w:lvl>
    <w:lvl w:ilvl="3" w:tplc="04627466" w:tentative="1">
      <w:start w:val="1"/>
      <w:numFmt w:val="bullet"/>
      <w:lvlText w:val=""/>
      <w:lvlJc w:val="left"/>
      <w:pPr>
        <w:tabs>
          <w:tab w:val="num" w:pos="2880"/>
        </w:tabs>
        <w:ind w:left="2880" w:hanging="360"/>
      </w:pPr>
      <w:rPr>
        <w:rFonts w:ascii="Wingdings" w:hAnsi="Wingdings" w:hint="default"/>
      </w:rPr>
    </w:lvl>
    <w:lvl w:ilvl="4" w:tplc="C6FEA40A" w:tentative="1">
      <w:start w:val="1"/>
      <w:numFmt w:val="bullet"/>
      <w:lvlText w:val=""/>
      <w:lvlJc w:val="left"/>
      <w:pPr>
        <w:tabs>
          <w:tab w:val="num" w:pos="3600"/>
        </w:tabs>
        <w:ind w:left="3600" w:hanging="360"/>
      </w:pPr>
      <w:rPr>
        <w:rFonts w:ascii="Wingdings" w:hAnsi="Wingdings" w:hint="default"/>
      </w:rPr>
    </w:lvl>
    <w:lvl w:ilvl="5" w:tplc="C0A872A6" w:tentative="1">
      <w:start w:val="1"/>
      <w:numFmt w:val="bullet"/>
      <w:lvlText w:val=""/>
      <w:lvlJc w:val="left"/>
      <w:pPr>
        <w:tabs>
          <w:tab w:val="num" w:pos="4320"/>
        </w:tabs>
        <w:ind w:left="4320" w:hanging="360"/>
      </w:pPr>
      <w:rPr>
        <w:rFonts w:ascii="Wingdings" w:hAnsi="Wingdings" w:hint="default"/>
      </w:rPr>
    </w:lvl>
    <w:lvl w:ilvl="6" w:tplc="D4AA036C" w:tentative="1">
      <w:start w:val="1"/>
      <w:numFmt w:val="bullet"/>
      <w:lvlText w:val=""/>
      <w:lvlJc w:val="left"/>
      <w:pPr>
        <w:tabs>
          <w:tab w:val="num" w:pos="5040"/>
        </w:tabs>
        <w:ind w:left="5040" w:hanging="360"/>
      </w:pPr>
      <w:rPr>
        <w:rFonts w:ascii="Wingdings" w:hAnsi="Wingdings" w:hint="default"/>
      </w:rPr>
    </w:lvl>
    <w:lvl w:ilvl="7" w:tplc="8320F2C4" w:tentative="1">
      <w:start w:val="1"/>
      <w:numFmt w:val="bullet"/>
      <w:lvlText w:val=""/>
      <w:lvlJc w:val="left"/>
      <w:pPr>
        <w:tabs>
          <w:tab w:val="num" w:pos="5760"/>
        </w:tabs>
        <w:ind w:left="5760" w:hanging="360"/>
      </w:pPr>
      <w:rPr>
        <w:rFonts w:ascii="Wingdings" w:hAnsi="Wingdings" w:hint="default"/>
      </w:rPr>
    </w:lvl>
    <w:lvl w:ilvl="8" w:tplc="F7ECE01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EE1F16"/>
    <w:multiLevelType w:val="hybridMultilevel"/>
    <w:tmpl w:val="B2560974"/>
    <w:lvl w:ilvl="0" w:tplc="FA40FF7E">
      <w:start w:val="1"/>
      <w:numFmt w:val="bullet"/>
      <w:lvlText w:val=""/>
      <w:lvlJc w:val="left"/>
      <w:pPr>
        <w:tabs>
          <w:tab w:val="num" w:pos="720"/>
        </w:tabs>
        <w:ind w:left="720" w:hanging="360"/>
      </w:pPr>
      <w:rPr>
        <w:rFonts w:ascii="Wingdings" w:hAnsi="Wingdings" w:hint="default"/>
      </w:rPr>
    </w:lvl>
    <w:lvl w:ilvl="1" w:tplc="20DE3544">
      <w:start w:val="1076"/>
      <w:numFmt w:val="bullet"/>
      <w:lvlText w:val=""/>
      <w:lvlJc w:val="left"/>
      <w:pPr>
        <w:tabs>
          <w:tab w:val="num" w:pos="1440"/>
        </w:tabs>
        <w:ind w:left="1440" w:hanging="360"/>
      </w:pPr>
      <w:rPr>
        <w:rFonts w:ascii="Wingdings" w:hAnsi="Wingdings" w:hint="default"/>
      </w:rPr>
    </w:lvl>
    <w:lvl w:ilvl="2" w:tplc="FFDAD8FE" w:tentative="1">
      <w:start w:val="1"/>
      <w:numFmt w:val="bullet"/>
      <w:lvlText w:val=""/>
      <w:lvlJc w:val="left"/>
      <w:pPr>
        <w:tabs>
          <w:tab w:val="num" w:pos="2160"/>
        </w:tabs>
        <w:ind w:left="2160" w:hanging="360"/>
      </w:pPr>
      <w:rPr>
        <w:rFonts w:ascii="Wingdings" w:hAnsi="Wingdings" w:hint="default"/>
      </w:rPr>
    </w:lvl>
    <w:lvl w:ilvl="3" w:tplc="00C28A22" w:tentative="1">
      <w:start w:val="1"/>
      <w:numFmt w:val="bullet"/>
      <w:lvlText w:val=""/>
      <w:lvlJc w:val="left"/>
      <w:pPr>
        <w:tabs>
          <w:tab w:val="num" w:pos="2880"/>
        </w:tabs>
        <w:ind w:left="2880" w:hanging="360"/>
      </w:pPr>
      <w:rPr>
        <w:rFonts w:ascii="Wingdings" w:hAnsi="Wingdings" w:hint="default"/>
      </w:rPr>
    </w:lvl>
    <w:lvl w:ilvl="4" w:tplc="C5501AA2" w:tentative="1">
      <w:start w:val="1"/>
      <w:numFmt w:val="bullet"/>
      <w:lvlText w:val=""/>
      <w:lvlJc w:val="left"/>
      <w:pPr>
        <w:tabs>
          <w:tab w:val="num" w:pos="3600"/>
        </w:tabs>
        <w:ind w:left="3600" w:hanging="360"/>
      </w:pPr>
      <w:rPr>
        <w:rFonts w:ascii="Wingdings" w:hAnsi="Wingdings" w:hint="default"/>
      </w:rPr>
    </w:lvl>
    <w:lvl w:ilvl="5" w:tplc="2F38EEB8" w:tentative="1">
      <w:start w:val="1"/>
      <w:numFmt w:val="bullet"/>
      <w:lvlText w:val=""/>
      <w:lvlJc w:val="left"/>
      <w:pPr>
        <w:tabs>
          <w:tab w:val="num" w:pos="4320"/>
        </w:tabs>
        <w:ind w:left="4320" w:hanging="360"/>
      </w:pPr>
      <w:rPr>
        <w:rFonts w:ascii="Wingdings" w:hAnsi="Wingdings" w:hint="default"/>
      </w:rPr>
    </w:lvl>
    <w:lvl w:ilvl="6" w:tplc="C3CE6D10" w:tentative="1">
      <w:start w:val="1"/>
      <w:numFmt w:val="bullet"/>
      <w:lvlText w:val=""/>
      <w:lvlJc w:val="left"/>
      <w:pPr>
        <w:tabs>
          <w:tab w:val="num" w:pos="5040"/>
        </w:tabs>
        <w:ind w:left="5040" w:hanging="360"/>
      </w:pPr>
      <w:rPr>
        <w:rFonts w:ascii="Wingdings" w:hAnsi="Wingdings" w:hint="default"/>
      </w:rPr>
    </w:lvl>
    <w:lvl w:ilvl="7" w:tplc="72CEA2FC" w:tentative="1">
      <w:start w:val="1"/>
      <w:numFmt w:val="bullet"/>
      <w:lvlText w:val=""/>
      <w:lvlJc w:val="left"/>
      <w:pPr>
        <w:tabs>
          <w:tab w:val="num" w:pos="5760"/>
        </w:tabs>
        <w:ind w:left="5760" w:hanging="360"/>
      </w:pPr>
      <w:rPr>
        <w:rFonts w:ascii="Wingdings" w:hAnsi="Wingdings" w:hint="default"/>
      </w:rPr>
    </w:lvl>
    <w:lvl w:ilvl="8" w:tplc="4DC844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B01987"/>
    <w:multiLevelType w:val="hybridMultilevel"/>
    <w:tmpl w:val="E83CDC7E"/>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8" w15:restartNumberingAfterBreak="0">
    <w:nsid w:val="56F36FAC"/>
    <w:multiLevelType w:val="hybridMultilevel"/>
    <w:tmpl w:val="E798532A"/>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9" w15:restartNumberingAfterBreak="0">
    <w:nsid w:val="66367739"/>
    <w:multiLevelType w:val="hybridMultilevel"/>
    <w:tmpl w:val="4464400A"/>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0" w15:restartNumberingAfterBreak="0">
    <w:nsid w:val="6B7945B2"/>
    <w:multiLevelType w:val="hybridMultilevel"/>
    <w:tmpl w:val="F9804686"/>
    <w:lvl w:ilvl="0" w:tplc="080C0001">
      <w:start w:val="1"/>
      <w:numFmt w:val="bullet"/>
      <w:lvlText w:val=""/>
      <w:lvlJc w:val="left"/>
      <w:pPr>
        <w:ind w:left="768" w:hanging="360"/>
      </w:pPr>
      <w:rPr>
        <w:rFonts w:ascii="Symbol" w:hAnsi="Symbol" w:hint="default"/>
      </w:rPr>
    </w:lvl>
    <w:lvl w:ilvl="1" w:tplc="080C0003" w:tentative="1">
      <w:start w:val="1"/>
      <w:numFmt w:val="bullet"/>
      <w:lvlText w:val="o"/>
      <w:lvlJc w:val="left"/>
      <w:pPr>
        <w:ind w:left="1488" w:hanging="360"/>
      </w:pPr>
      <w:rPr>
        <w:rFonts w:ascii="Courier New" w:hAnsi="Courier New" w:cs="Courier New" w:hint="default"/>
      </w:rPr>
    </w:lvl>
    <w:lvl w:ilvl="2" w:tplc="080C0005" w:tentative="1">
      <w:start w:val="1"/>
      <w:numFmt w:val="bullet"/>
      <w:lvlText w:val=""/>
      <w:lvlJc w:val="left"/>
      <w:pPr>
        <w:ind w:left="2208" w:hanging="360"/>
      </w:pPr>
      <w:rPr>
        <w:rFonts w:ascii="Wingdings" w:hAnsi="Wingdings" w:hint="default"/>
      </w:rPr>
    </w:lvl>
    <w:lvl w:ilvl="3" w:tplc="080C0001" w:tentative="1">
      <w:start w:val="1"/>
      <w:numFmt w:val="bullet"/>
      <w:lvlText w:val=""/>
      <w:lvlJc w:val="left"/>
      <w:pPr>
        <w:ind w:left="2928" w:hanging="360"/>
      </w:pPr>
      <w:rPr>
        <w:rFonts w:ascii="Symbol" w:hAnsi="Symbol" w:hint="default"/>
      </w:rPr>
    </w:lvl>
    <w:lvl w:ilvl="4" w:tplc="080C0003" w:tentative="1">
      <w:start w:val="1"/>
      <w:numFmt w:val="bullet"/>
      <w:lvlText w:val="o"/>
      <w:lvlJc w:val="left"/>
      <w:pPr>
        <w:ind w:left="3648" w:hanging="360"/>
      </w:pPr>
      <w:rPr>
        <w:rFonts w:ascii="Courier New" w:hAnsi="Courier New" w:cs="Courier New" w:hint="default"/>
      </w:rPr>
    </w:lvl>
    <w:lvl w:ilvl="5" w:tplc="080C0005" w:tentative="1">
      <w:start w:val="1"/>
      <w:numFmt w:val="bullet"/>
      <w:lvlText w:val=""/>
      <w:lvlJc w:val="left"/>
      <w:pPr>
        <w:ind w:left="4368" w:hanging="360"/>
      </w:pPr>
      <w:rPr>
        <w:rFonts w:ascii="Wingdings" w:hAnsi="Wingdings" w:hint="default"/>
      </w:rPr>
    </w:lvl>
    <w:lvl w:ilvl="6" w:tplc="080C0001" w:tentative="1">
      <w:start w:val="1"/>
      <w:numFmt w:val="bullet"/>
      <w:lvlText w:val=""/>
      <w:lvlJc w:val="left"/>
      <w:pPr>
        <w:ind w:left="5088" w:hanging="360"/>
      </w:pPr>
      <w:rPr>
        <w:rFonts w:ascii="Symbol" w:hAnsi="Symbol" w:hint="default"/>
      </w:rPr>
    </w:lvl>
    <w:lvl w:ilvl="7" w:tplc="080C0003" w:tentative="1">
      <w:start w:val="1"/>
      <w:numFmt w:val="bullet"/>
      <w:lvlText w:val="o"/>
      <w:lvlJc w:val="left"/>
      <w:pPr>
        <w:ind w:left="5808" w:hanging="360"/>
      </w:pPr>
      <w:rPr>
        <w:rFonts w:ascii="Courier New" w:hAnsi="Courier New" w:cs="Courier New" w:hint="default"/>
      </w:rPr>
    </w:lvl>
    <w:lvl w:ilvl="8" w:tplc="080C0005" w:tentative="1">
      <w:start w:val="1"/>
      <w:numFmt w:val="bullet"/>
      <w:lvlText w:val=""/>
      <w:lvlJc w:val="left"/>
      <w:pPr>
        <w:ind w:left="6528" w:hanging="360"/>
      </w:pPr>
      <w:rPr>
        <w:rFonts w:ascii="Wingdings" w:hAnsi="Wingdings" w:hint="default"/>
      </w:rPr>
    </w:lvl>
  </w:abstractNum>
  <w:abstractNum w:abstractNumId="21" w15:restartNumberingAfterBreak="0">
    <w:nsid w:val="6E9D52DB"/>
    <w:multiLevelType w:val="hybridMultilevel"/>
    <w:tmpl w:val="735AA43E"/>
    <w:lvl w:ilvl="0" w:tplc="C9F8D110">
      <w:start w:val="1"/>
      <w:numFmt w:val="bullet"/>
      <w:lvlText w:val=""/>
      <w:lvlJc w:val="left"/>
      <w:pPr>
        <w:ind w:left="1440" w:hanging="360"/>
      </w:pPr>
      <w:rPr>
        <w:rFonts w:ascii="Symbol" w:hAnsi="Symbol" w:hint="default"/>
        <w:sz w:val="32"/>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2" w15:restartNumberingAfterBreak="0">
    <w:nsid w:val="74C90927"/>
    <w:multiLevelType w:val="hybridMultilevel"/>
    <w:tmpl w:val="9EB8A75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9D838B4"/>
    <w:multiLevelType w:val="hybridMultilevel"/>
    <w:tmpl w:val="0EF2A4B8"/>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24" w15:restartNumberingAfterBreak="0">
    <w:nsid w:val="7C093F2D"/>
    <w:multiLevelType w:val="hybridMultilevel"/>
    <w:tmpl w:val="CCCAE734"/>
    <w:lvl w:ilvl="0" w:tplc="56ECFA32">
      <w:start w:val="1"/>
      <w:numFmt w:val="bullet"/>
      <w:lvlText w:val=""/>
      <w:lvlJc w:val="left"/>
      <w:pPr>
        <w:tabs>
          <w:tab w:val="num" w:pos="720"/>
        </w:tabs>
        <w:ind w:left="720" w:hanging="360"/>
      </w:pPr>
      <w:rPr>
        <w:rFonts w:ascii="Wingdings" w:hAnsi="Wingdings" w:hint="default"/>
      </w:rPr>
    </w:lvl>
    <w:lvl w:ilvl="1" w:tplc="F9E44A88">
      <w:start w:val="807"/>
      <w:numFmt w:val="bullet"/>
      <w:lvlText w:val=""/>
      <w:lvlJc w:val="left"/>
      <w:pPr>
        <w:tabs>
          <w:tab w:val="num" w:pos="1440"/>
        </w:tabs>
        <w:ind w:left="1440" w:hanging="360"/>
      </w:pPr>
      <w:rPr>
        <w:rFonts w:ascii="Wingdings" w:hAnsi="Wingdings" w:hint="default"/>
      </w:rPr>
    </w:lvl>
    <w:lvl w:ilvl="2" w:tplc="BD6096D8" w:tentative="1">
      <w:start w:val="1"/>
      <w:numFmt w:val="bullet"/>
      <w:lvlText w:val=""/>
      <w:lvlJc w:val="left"/>
      <w:pPr>
        <w:tabs>
          <w:tab w:val="num" w:pos="2160"/>
        </w:tabs>
        <w:ind w:left="2160" w:hanging="360"/>
      </w:pPr>
      <w:rPr>
        <w:rFonts w:ascii="Wingdings" w:hAnsi="Wingdings" w:hint="default"/>
      </w:rPr>
    </w:lvl>
    <w:lvl w:ilvl="3" w:tplc="5DEEFA86" w:tentative="1">
      <w:start w:val="1"/>
      <w:numFmt w:val="bullet"/>
      <w:lvlText w:val=""/>
      <w:lvlJc w:val="left"/>
      <w:pPr>
        <w:tabs>
          <w:tab w:val="num" w:pos="2880"/>
        </w:tabs>
        <w:ind w:left="2880" w:hanging="360"/>
      </w:pPr>
      <w:rPr>
        <w:rFonts w:ascii="Wingdings" w:hAnsi="Wingdings" w:hint="default"/>
      </w:rPr>
    </w:lvl>
    <w:lvl w:ilvl="4" w:tplc="96D01972" w:tentative="1">
      <w:start w:val="1"/>
      <w:numFmt w:val="bullet"/>
      <w:lvlText w:val=""/>
      <w:lvlJc w:val="left"/>
      <w:pPr>
        <w:tabs>
          <w:tab w:val="num" w:pos="3600"/>
        </w:tabs>
        <w:ind w:left="3600" w:hanging="360"/>
      </w:pPr>
      <w:rPr>
        <w:rFonts w:ascii="Wingdings" w:hAnsi="Wingdings" w:hint="default"/>
      </w:rPr>
    </w:lvl>
    <w:lvl w:ilvl="5" w:tplc="9B50C1BE" w:tentative="1">
      <w:start w:val="1"/>
      <w:numFmt w:val="bullet"/>
      <w:lvlText w:val=""/>
      <w:lvlJc w:val="left"/>
      <w:pPr>
        <w:tabs>
          <w:tab w:val="num" w:pos="4320"/>
        </w:tabs>
        <w:ind w:left="4320" w:hanging="360"/>
      </w:pPr>
      <w:rPr>
        <w:rFonts w:ascii="Wingdings" w:hAnsi="Wingdings" w:hint="default"/>
      </w:rPr>
    </w:lvl>
    <w:lvl w:ilvl="6" w:tplc="164CC178" w:tentative="1">
      <w:start w:val="1"/>
      <w:numFmt w:val="bullet"/>
      <w:lvlText w:val=""/>
      <w:lvlJc w:val="left"/>
      <w:pPr>
        <w:tabs>
          <w:tab w:val="num" w:pos="5040"/>
        </w:tabs>
        <w:ind w:left="5040" w:hanging="360"/>
      </w:pPr>
      <w:rPr>
        <w:rFonts w:ascii="Wingdings" w:hAnsi="Wingdings" w:hint="default"/>
      </w:rPr>
    </w:lvl>
    <w:lvl w:ilvl="7" w:tplc="BDD89722" w:tentative="1">
      <w:start w:val="1"/>
      <w:numFmt w:val="bullet"/>
      <w:lvlText w:val=""/>
      <w:lvlJc w:val="left"/>
      <w:pPr>
        <w:tabs>
          <w:tab w:val="num" w:pos="5760"/>
        </w:tabs>
        <w:ind w:left="5760" w:hanging="360"/>
      </w:pPr>
      <w:rPr>
        <w:rFonts w:ascii="Wingdings" w:hAnsi="Wingdings" w:hint="default"/>
      </w:rPr>
    </w:lvl>
    <w:lvl w:ilvl="8" w:tplc="753882DC"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8"/>
  </w:num>
  <w:num w:numId="3">
    <w:abstractNumId w:val="7"/>
  </w:num>
  <w:num w:numId="4">
    <w:abstractNumId w:val="20"/>
  </w:num>
  <w:num w:numId="5">
    <w:abstractNumId w:val="14"/>
  </w:num>
  <w:num w:numId="6">
    <w:abstractNumId w:val="21"/>
  </w:num>
  <w:num w:numId="7">
    <w:abstractNumId w:val="6"/>
  </w:num>
  <w:num w:numId="8">
    <w:abstractNumId w:val="24"/>
  </w:num>
  <w:num w:numId="9">
    <w:abstractNumId w:val="13"/>
  </w:num>
  <w:num w:numId="10">
    <w:abstractNumId w:val="0"/>
  </w:num>
  <w:num w:numId="11">
    <w:abstractNumId w:val="16"/>
  </w:num>
  <w:num w:numId="12">
    <w:abstractNumId w:val="15"/>
  </w:num>
  <w:num w:numId="13">
    <w:abstractNumId w:val="18"/>
  </w:num>
  <w:num w:numId="14">
    <w:abstractNumId w:val="19"/>
  </w:num>
  <w:num w:numId="15">
    <w:abstractNumId w:val="23"/>
  </w:num>
  <w:num w:numId="16">
    <w:abstractNumId w:val="10"/>
  </w:num>
  <w:num w:numId="17">
    <w:abstractNumId w:val="5"/>
  </w:num>
  <w:num w:numId="18">
    <w:abstractNumId w:val="3"/>
  </w:num>
  <w:num w:numId="19">
    <w:abstractNumId w:val="17"/>
  </w:num>
  <w:num w:numId="20">
    <w:abstractNumId w:val="1"/>
  </w:num>
  <w:num w:numId="21">
    <w:abstractNumId w:val="9"/>
  </w:num>
  <w:num w:numId="22">
    <w:abstractNumId w:val="11"/>
  </w:num>
  <w:num w:numId="23">
    <w:abstractNumId w:val="22"/>
  </w:num>
  <w:num w:numId="24">
    <w:abstractNumId w:val="4"/>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E43DC"/>
    <w:rsid w:val="00000513"/>
    <w:rsid w:val="00001D7D"/>
    <w:rsid w:val="0000292A"/>
    <w:rsid w:val="0000519F"/>
    <w:rsid w:val="000054B5"/>
    <w:rsid w:val="0000744A"/>
    <w:rsid w:val="000077A4"/>
    <w:rsid w:val="00007A4B"/>
    <w:rsid w:val="00011339"/>
    <w:rsid w:val="0001443D"/>
    <w:rsid w:val="0001484D"/>
    <w:rsid w:val="000170EF"/>
    <w:rsid w:val="0001718B"/>
    <w:rsid w:val="0001757B"/>
    <w:rsid w:val="00021EDC"/>
    <w:rsid w:val="000224BC"/>
    <w:rsid w:val="0002402C"/>
    <w:rsid w:val="00027124"/>
    <w:rsid w:val="00027E7D"/>
    <w:rsid w:val="00030552"/>
    <w:rsid w:val="000319F9"/>
    <w:rsid w:val="00031CE6"/>
    <w:rsid w:val="00031FF8"/>
    <w:rsid w:val="00035442"/>
    <w:rsid w:val="00036797"/>
    <w:rsid w:val="00037599"/>
    <w:rsid w:val="00042E54"/>
    <w:rsid w:val="000437B5"/>
    <w:rsid w:val="0004382E"/>
    <w:rsid w:val="00044CB7"/>
    <w:rsid w:val="00045B71"/>
    <w:rsid w:val="00045EAF"/>
    <w:rsid w:val="0004607D"/>
    <w:rsid w:val="000462A3"/>
    <w:rsid w:val="00047935"/>
    <w:rsid w:val="00051465"/>
    <w:rsid w:val="000566EC"/>
    <w:rsid w:val="000568B2"/>
    <w:rsid w:val="00057604"/>
    <w:rsid w:val="00060B43"/>
    <w:rsid w:val="00060C9C"/>
    <w:rsid w:val="00060F8A"/>
    <w:rsid w:val="000623B1"/>
    <w:rsid w:val="00062C65"/>
    <w:rsid w:val="0006345B"/>
    <w:rsid w:val="00064C70"/>
    <w:rsid w:val="000650AD"/>
    <w:rsid w:val="00065232"/>
    <w:rsid w:val="000705CC"/>
    <w:rsid w:val="00070C76"/>
    <w:rsid w:val="00070F52"/>
    <w:rsid w:val="00072885"/>
    <w:rsid w:val="00072C73"/>
    <w:rsid w:val="00073EDA"/>
    <w:rsid w:val="000751ED"/>
    <w:rsid w:val="00075FCC"/>
    <w:rsid w:val="000764B2"/>
    <w:rsid w:val="00076E94"/>
    <w:rsid w:val="00080B1A"/>
    <w:rsid w:val="00082E5A"/>
    <w:rsid w:val="0009105F"/>
    <w:rsid w:val="00092C53"/>
    <w:rsid w:val="000978F2"/>
    <w:rsid w:val="000A30AB"/>
    <w:rsid w:val="000A4353"/>
    <w:rsid w:val="000A5B83"/>
    <w:rsid w:val="000A6744"/>
    <w:rsid w:val="000A7899"/>
    <w:rsid w:val="000A7CBA"/>
    <w:rsid w:val="000B0501"/>
    <w:rsid w:val="000B1584"/>
    <w:rsid w:val="000B2E5E"/>
    <w:rsid w:val="000B355A"/>
    <w:rsid w:val="000B401A"/>
    <w:rsid w:val="000B5334"/>
    <w:rsid w:val="000B5BF6"/>
    <w:rsid w:val="000B5CA2"/>
    <w:rsid w:val="000C065E"/>
    <w:rsid w:val="000C12E0"/>
    <w:rsid w:val="000C14D2"/>
    <w:rsid w:val="000C1C05"/>
    <w:rsid w:val="000C31AC"/>
    <w:rsid w:val="000C570E"/>
    <w:rsid w:val="000C765F"/>
    <w:rsid w:val="000D24CD"/>
    <w:rsid w:val="000D2B8F"/>
    <w:rsid w:val="000D35B3"/>
    <w:rsid w:val="000D68EC"/>
    <w:rsid w:val="000E0563"/>
    <w:rsid w:val="000E0957"/>
    <w:rsid w:val="000E1509"/>
    <w:rsid w:val="000E2F4A"/>
    <w:rsid w:val="000E3002"/>
    <w:rsid w:val="000E396B"/>
    <w:rsid w:val="000E414D"/>
    <w:rsid w:val="000E5648"/>
    <w:rsid w:val="000E745B"/>
    <w:rsid w:val="000E7915"/>
    <w:rsid w:val="000E7BD4"/>
    <w:rsid w:val="000F513A"/>
    <w:rsid w:val="000F5B9C"/>
    <w:rsid w:val="000F5E47"/>
    <w:rsid w:val="000F74DC"/>
    <w:rsid w:val="001002BC"/>
    <w:rsid w:val="00100776"/>
    <w:rsid w:val="001008D8"/>
    <w:rsid w:val="0010427A"/>
    <w:rsid w:val="001043BB"/>
    <w:rsid w:val="0010497C"/>
    <w:rsid w:val="00106E01"/>
    <w:rsid w:val="00107728"/>
    <w:rsid w:val="00110905"/>
    <w:rsid w:val="0011191E"/>
    <w:rsid w:val="001146C6"/>
    <w:rsid w:val="00114A0B"/>
    <w:rsid w:val="00116865"/>
    <w:rsid w:val="00116D7A"/>
    <w:rsid w:val="00121759"/>
    <w:rsid w:val="00122397"/>
    <w:rsid w:val="00122951"/>
    <w:rsid w:val="00123392"/>
    <w:rsid w:val="001241A5"/>
    <w:rsid w:val="00124685"/>
    <w:rsid w:val="0012508A"/>
    <w:rsid w:val="00126C02"/>
    <w:rsid w:val="00126E4C"/>
    <w:rsid w:val="00127C0D"/>
    <w:rsid w:val="00131275"/>
    <w:rsid w:val="00131CE0"/>
    <w:rsid w:val="00132628"/>
    <w:rsid w:val="00132A5E"/>
    <w:rsid w:val="00133B83"/>
    <w:rsid w:val="00133F8E"/>
    <w:rsid w:val="001344B2"/>
    <w:rsid w:val="0013714E"/>
    <w:rsid w:val="00137675"/>
    <w:rsid w:val="00137F4E"/>
    <w:rsid w:val="00140F58"/>
    <w:rsid w:val="00141150"/>
    <w:rsid w:val="00144683"/>
    <w:rsid w:val="001448BF"/>
    <w:rsid w:val="00145000"/>
    <w:rsid w:val="00150CFB"/>
    <w:rsid w:val="00152874"/>
    <w:rsid w:val="001548D5"/>
    <w:rsid w:val="001551D9"/>
    <w:rsid w:val="00155BD0"/>
    <w:rsid w:val="001606D1"/>
    <w:rsid w:val="00160834"/>
    <w:rsid w:val="0016196E"/>
    <w:rsid w:val="001621F4"/>
    <w:rsid w:val="00163974"/>
    <w:rsid w:val="00163C22"/>
    <w:rsid w:val="00164A41"/>
    <w:rsid w:val="001667EA"/>
    <w:rsid w:val="00171271"/>
    <w:rsid w:val="00173922"/>
    <w:rsid w:val="00173B1D"/>
    <w:rsid w:val="00176A1E"/>
    <w:rsid w:val="001774A4"/>
    <w:rsid w:val="00181300"/>
    <w:rsid w:val="00182025"/>
    <w:rsid w:val="0018290B"/>
    <w:rsid w:val="00185742"/>
    <w:rsid w:val="00186DC5"/>
    <w:rsid w:val="0019026E"/>
    <w:rsid w:val="00191D2B"/>
    <w:rsid w:val="00193595"/>
    <w:rsid w:val="00194161"/>
    <w:rsid w:val="00194C7F"/>
    <w:rsid w:val="00196AD2"/>
    <w:rsid w:val="001A1350"/>
    <w:rsid w:val="001A1BE7"/>
    <w:rsid w:val="001A1C6F"/>
    <w:rsid w:val="001A37C0"/>
    <w:rsid w:val="001A4134"/>
    <w:rsid w:val="001A60C0"/>
    <w:rsid w:val="001A707B"/>
    <w:rsid w:val="001B05C7"/>
    <w:rsid w:val="001B094F"/>
    <w:rsid w:val="001B25ED"/>
    <w:rsid w:val="001B26E8"/>
    <w:rsid w:val="001B37C5"/>
    <w:rsid w:val="001B3E44"/>
    <w:rsid w:val="001B657C"/>
    <w:rsid w:val="001B70EE"/>
    <w:rsid w:val="001B7413"/>
    <w:rsid w:val="001B7C12"/>
    <w:rsid w:val="001B7E92"/>
    <w:rsid w:val="001C02EB"/>
    <w:rsid w:val="001C081F"/>
    <w:rsid w:val="001C0FE7"/>
    <w:rsid w:val="001C14F9"/>
    <w:rsid w:val="001C36C4"/>
    <w:rsid w:val="001C3C7A"/>
    <w:rsid w:val="001C3FCF"/>
    <w:rsid w:val="001C6455"/>
    <w:rsid w:val="001C6BB2"/>
    <w:rsid w:val="001C78DA"/>
    <w:rsid w:val="001D00FF"/>
    <w:rsid w:val="001D2531"/>
    <w:rsid w:val="001D3F3A"/>
    <w:rsid w:val="001D53F2"/>
    <w:rsid w:val="001D6205"/>
    <w:rsid w:val="001D6653"/>
    <w:rsid w:val="001E0364"/>
    <w:rsid w:val="001E117F"/>
    <w:rsid w:val="001E1E78"/>
    <w:rsid w:val="001E34E3"/>
    <w:rsid w:val="001E3505"/>
    <w:rsid w:val="001E5D40"/>
    <w:rsid w:val="001F08DC"/>
    <w:rsid w:val="001F0BEC"/>
    <w:rsid w:val="001F245F"/>
    <w:rsid w:val="001F25D0"/>
    <w:rsid w:val="001F4050"/>
    <w:rsid w:val="001F49C9"/>
    <w:rsid w:val="001F4C9A"/>
    <w:rsid w:val="001F4DDE"/>
    <w:rsid w:val="001F5AC5"/>
    <w:rsid w:val="001F69F3"/>
    <w:rsid w:val="001F7B60"/>
    <w:rsid w:val="001F7E61"/>
    <w:rsid w:val="002036B8"/>
    <w:rsid w:val="00204A03"/>
    <w:rsid w:val="00204E5E"/>
    <w:rsid w:val="00205AE5"/>
    <w:rsid w:val="00210637"/>
    <w:rsid w:val="00211F02"/>
    <w:rsid w:val="002135BE"/>
    <w:rsid w:val="00214B17"/>
    <w:rsid w:val="00215D50"/>
    <w:rsid w:val="00215F42"/>
    <w:rsid w:val="00216BFD"/>
    <w:rsid w:val="002221B3"/>
    <w:rsid w:val="00223C77"/>
    <w:rsid w:val="0022547A"/>
    <w:rsid w:val="00225AED"/>
    <w:rsid w:val="002305E8"/>
    <w:rsid w:val="00231688"/>
    <w:rsid w:val="00233267"/>
    <w:rsid w:val="0023411B"/>
    <w:rsid w:val="00237B97"/>
    <w:rsid w:val="00237F5E"/>
    <w:rsid w:val="002414E3"/>
    <w:rsid w:val="00241BBC"/>
    <w:rsid w:val="002425A0"/>
    <w:rsid w:val="0024325B"/>
    <w:rsid w:val="00243EEB"/>
    <w:rsid w:val="00245AEB"/>
    <w:rsid w:val="00245E51"/>
    <w:rsid w:val="00246CBC"/>
    <w:rsid w:val="00252321"/>
    <w:rsid w:val="00252956"/>
    <w:rsid w:val="00252CFC"/>
    <w:rsid w:val="00254C6C"/>
    <w:rsid w:val="00255672"/>
    <w:rsid w:val="00257810"/>
    <w:rsid w:val="00260415"/>
    <w:rsid w:val="00260E8C"/>
    <w:rsid w:val="00260EDA"/>
    <w:rsid w:val="00261EDB"/>
    <w:rsid w:val="00262D5B"/>
    <w:rsid w:val="00264C10"/>
    <w:rsid w:val="00264C4E"/>
    <w:rsid w:val="0026617E"/>
    <w:rsid w:val="00272632"/>
    <w:rsid w:val="00274592"/>
    <w:rsid w:val="002746BB"/>
    <w:rsid w:val="00275497"/>
    <w:rsid w:val="0027668D"/>
    <w:rsid w:val="00276C64"/>
    <w:rsid w:val="002770D6"/>
    <w:rsid w:val="00280482"/>
    <w:rsid w:val="00280950"/>
    <w:rsid w:val="00282165"/>
    <w:rsid w:val="00283D7A"/>
    <w:rsid w:val="002872E2"/>
    <w:rsid w:val="00287984"/>
    <w:rsid w:val="0029299C"/>
    <w:rsid w:val="00293A92"/>
    <w:rsid w:val="00293FA8"/>
    <w:rsid w:val="00295517"/>
    <w:rsid w:val="0029593E"/>
    <w:rsid w:val="002A1CCD"/>
    <w:rsid w:val="002A3999"/>
    <w:rsid w:val="002A6048"/>
    <w:rsid w:val="002A620F"/>
    <w:rsid w:val="002B019E"/>
    <w:rsid w:val="002B09F1"/>
    <w:rsid w:val="002B1934"/>
    <w:rsid w:val="002B1F9C"/>
    <w:rsid w:val="002B3296"/>
    <w:rsid w:val="002B4071"/>
    <w:rsid w:val="002C062F"/>
    <w:rsid w:val="002C1A69"/>
    <w:rsid w:val="002C1FD4"/>
    <w:rsid w:val="002C2776"/>
    <w:rsid w:val="002C2A12"/>
    <w:rsid w:val="002C3A40"/>
    <w:rsid w:val="002C3FAD"/>
    <w:rsid w:val="002C5468"/>
    <w:rsid w:val="002C65BB"/>
    <w:rsid w:val="002C69B1"/>
    <w:rsid w:val="002C706D"/>
    <w:rsid w:val="002D14B6"/>
    <w:rsid w:val="002D1EC6"/>
    <w:rsid w:val="002D2B23"/>
    <w:rsid w:val="002D3387"/>
    <w:rsid w:val="002D3ADD"/>
    <w:rsid w:val="002D3F33"/>
    <w:rsid w:val="002D3F68"/>
    <w:rsid w:val="002D5C76"/>
    <w:rsid w:val="002D6405"/>
    <w:rsid w:val="002E3E67"/>
    <w:rsid w:val="002E3F96"/>
    <w:rsid w:val="002E50B4"/>
    <w:rsid w:val="002E6224"/>
    <w:rsid w:val="002E6B7D"/>
    <w:rsid w:val="002F0C44"/>
    <w:rsid w:val="002F1816"/>
    <w:rsid w:val="002F2828"/>
    <w:rsid w:val="002F2B08"/>
    <w:rsid w:val="002F2C2E"/>
    <w:rsid w:val="002F3C78"/>
    <w:rsid w:val="002F406D"/>
    <w:rsid w:val="002F5BE9"/>
    <w:rsid w:val="002F7C9C"/>
    <w:rsid w:val="0030041A"/>
    <w:rsid w:val="00300B39"/>
    <w:rsid w:val="00301112"/>
    <w:rsid w:val="00301552"/>
    <w:rsid w:val="00302A50"/>
    <w:rsid w:val="00302FEF"/>
    <w:rsid w:val="003045ED"/>
    <w:rsid w:val="00304F47"/>
    <w:rsid w:val="0030559A"/>
    <w:rsid w:val="003069AB"/>
    <w:rsid w:val="00311001"/>
    <w:rsid w:val="003128AE"/>
    <w:rsid w:val="00312C22"/>
    <w:rsid w:val="0031346A"/>
    <w:rsid w:val="0031480C"/>
    <w:rsid w:val="00316238"/>
    <w:rsid w:val="00316CE6"/>
    <w:rsid w:val="003174F7"/>
    <w:rsid w:val="00321BA4"/>
    <w:rsid w:val="0032441A"/>
    <w:rsid w:val="00325B0D"/>
    <w:rsid w:val="00326595"/>
    <w:rsid w:val="00326C1A"/>
    <w:rsid w:val="00327872"/>
    <w:rsid w:val="003333BC"/>
    <w:rsid w:val="00333CAB"/>
    <w:rsid w:val="0033555C"/>
    <w:rsid w:val="00340C54"/>
    <w:rsid w:val="0034136A"/>
    <w:rsid w:val="003413E7"/>
    <w:rsid w:val="00343217"/>
    <w:rsid w:val="003450DE"/>
    <w:rsid w:val="00347801"/>
    <w:rsid w:val="0035128A"/>
    <w:rsid w:val="00351713"/>
    <w:rsid w:val="00353056"/>
    <w:rsid w:val="00354E0E"/>
    <w:rsid w:val="003558AA"/>
    <w:rsid w:val="00356F07"/>
    <w:rsid w:val="00357B92"/>
    <w:rsid w:val="00360818"/>
    <w:rsid w:val="00362126"/>
    <w:rsid w:val="00363B15"/>
    <w:rsid w:val="00364340"/>
    <w:rsid w:val="00366998"/>
    <w:rsid w:val="00366C43"/>
    <w:rsid w:val="00366CF5"/>
    <w:rsid w:val="00367CA6"/>
    <w:rsid w:val="00371BF8"/>
    <w:rsid w:val="0037291D"/>
    <w:rsid w:val="0037419F"/>
    <w:rsid w:val="003747FE"/>
    <w:rsid w:val="00377F84"/>
    <w:rsid w:val="00381232"/>
    <w:rsid w:val="0038143F"/>
    <w:rsid w:val="00381B11"/>
    <w:rsid w:val="0038325D"/>
    <w:rsid w:val="0038409A"/>
    <w:rsid w:val="00384E4D"/>
    <w:rsid w:val="00386195"/>
    <w:rsid w:val="00387623"/>
    <w:rsid w:val="00390F8E"/>
    <w:rsid w:val="003911C1"/>
    <w:rsid w:val="00391D26"/>
    <w:rsid w:val="00393728"/>
    <w:rsid w:val="00393A34"/>
    <w:rsid w:val="00395747"/>
    <w:rsid w:val="003960DE"/>
    <w:rsid w:val="0039685D"/>
    <w:rsid w:val="00396C41"/>
    <w:rsid w:val="00397429"/>
    <w:rsid w:val="003A12A4"/>
    <w:rsid w:val="003A1DBA"/>
    <w:rsid w:val="003A4362"/>
    <w:rsid w:val="003A49B3"/>
    <w:rsid w:val="003A6F0E"/>
    <w:rsid w:val="003B0A8C"/>
    <w:rsid w:val="003B0EB2"/>
    <w:rsid w:val="003B1848"/>
    <w:rsid w:val="003B1985"/>
    <w:rsid w:val="003B2030"/>
    <w:rsid w:val="003B30CD"/>
    <w:rsid w:val="003B32ED"/>
    <w:rsid w:val="003B49BE"/>
    <w:rsid w:val="003B5963"/>
    <w:rsid w:val="003B6587"/>
    <w:rsid w:val="003B6868"/>
    <w:rsid w:val="003C0484"/>
    <w:rsid w:val="003C1EF6"/>
    <w:rsid w:val="003C305D"/>
    <w:rsid w:val="003C3788"/>
    <w:rsid w:val="003C3CE5"/>
    <w:rsid w:val="003C46E2"/>
    <w:rsid w:val="003C491D"/>
    <w:rsid w:val="003C5DC9"/>
    <w:rsid w:val="003C718A"/>
    <w:rsid w:val="003C7A30"/>
    <w:rsid w:val="003D154F"/>
    <w:rsid w:val="003D3565"/>
    <w:rsid w:val="003D3B38"/>
    <w:rsid w:val="003D3FA5"/>
    <w:rsid w:val="003D48B9"/>
    <w:rsid w:val="003D5BC6"/>
    <w:rsid w:val="003E0AED"/>
    <w:rsid w:val="003E192E"/>
    <w:rsid w:val="003E235A"/>
    <w:rsid w:val="003E23C9"/>
    <w:rsid w:val="003E334F"/>
    <w:rsid w:val="003E3B8F"/>
    <w:rsid w:val="003E5177"/>
    <w:rsid w:val="003E7B4C"/>
    <w:rsid w:val="003F1316"/>
    <w:rsid w:val="003F1D3D"/>
    <w:rsid w:val="003F6413"/>
    <w:rsid w:val="003F76DA"/>
    <w:rsid w:val="00400213"/>
    <w:rsid w:val="00402D81"/>
    <w:rsid w:val="004048CB"/>
    <w:rsid w:val="004100D9"/>
    <w:rsid w:val="0041048C"/>
    <w:rsid w:val="004106F5"/>
    <w:rsid w:val="00411442"/>
    <w:rsid w:val="004121FE"/>
    <w:rsid w:val="0041244B"/>
    <w:rsid w:val="00415E96"/>
    <w:rsid w:val="00417357"/>
    <w:rsid w:val="0042188B"/>
    <w:rsid w:val="004221EC"/>
    <w:rsid w:val="00422274"/>
    <w:rsid w:val="004239A1"/>
    <w:rsid w:val="00424A33"/>
    <w:rsid w:val="00425393"/>
    <w:rsid w:val="00431BC2"/>
    <w:rsid w:val="00433ED8"/>
    <w:rsid w:val="004345AB"/>
    <w:rsid w:val="004356FD"/>
    <w:rsid w:val="00435D90"/>
    <w:rsid w:val="0044080A"/>
    <w:rsid w:val="0044133D"/>
    <w:rsid w:val="00441882"/>
    <w:rsid w:val="00441A32"/>
    <w:rsid w:val="00443F24"/>
    <w:rsid w:val="00445613"/>
    <w:rsid w:val="0044763E"/>
    <w:rsid w:val="00447A96"/>
    <w:rsid w:val="00447F33"/>
    <w:rsid w:val="00451AF2"/>
    <w:rsid w:val="00451B3F"/>
    <w:rsid w:val="00452747"/>
    <w:rsid w:val="00455EC5"/>
    <w:rsid w:val="00456994"/>
    <w:rsid w:val="0046352E"/>
    <w:rsid w:val="004635B5"/>
    <w:rsid w:val="00465223"/>
    <w:rsid w:val="004655D8"/>
    <w:rsid w:val="0046611C"/>
    <w:rsid w:val="004662D2"/>
    <w:rsid w:val="004709EA"/>
    <w:rsid w:val="00470A53"/>
    <w:rsid w:val="00471952"/>
    <w:rsid w:val="00473145"/>
    <w:rsid w:val="004745DE"/>
    <w:rsid w:val="0047489B"/>
    <w:rsid w:val="00477DE9"/>
    <w:rsid w:val="0048076E"/>
    <w:rsid w:val="004842E9"/>
    <w:rsid w:val="00485C80"/>
    <w:rsid w:val="0048665D"/>
    <w:rsid w:val="004909F5"/>
    <w:rsid w:val="004912AC"/>
    <w:rsid w:val="00491EC0"/>
    <w:rsid w:val="00492137"/>
    <w:rsid w:val="00492CFF"/>
    <w:rsid w:val="00494144"/>
    <w:rsid w:val="004961FF"/>
    <w:rsid w:val="004968C4"/>
    <w:rsid w:val="00497C7B"/>
    <w:rsid w:val="004A086F"/>
    <w:rsid w:val="004A1D1B"/>
    <w:rsid w:val="004A2132"/>
    <w:rsid w:val="004A2B54"/>
    <w:rsid w:val="004A4063"/>
    <w:rsid w:val="004A4D50"/>
    <w:rsid w:val="004A637E"/>
    <w:rsid w:val="004B0193"/>
    <w:rsid w:val="004B147D"/>
    <w:rsid w:val="004B2447"/>
    <w:rsid w:val="004B630D"/>
    <w:rsid w:val="004B65B6"/>
    <w:rsid w:val="004C0682"/>
    <w:rsid w:val="004C2F90"/>
    <w:rsid w:val="004C52B3"/>
    <w:rsid w:val="004C5F29"/>
    <w:rsid w:val="004C6A76"/>
    <w:rsid w:val="004D0383"/>
    <w:rsid w:val="004D06AA"/>
    <w:rsid w:val="004D0D3F"/>
    <w:rsid w:val="004D1540"/>
    <w:rsid w:val="004D563C"/>
    <w:rsid w:val="004D57D2"/>
    <w:rsid w:val="004D6E0E"/>
    <w:rsid w:val="004D740E"/>
    <w:rsid w:val="004D743B"/>
    <w:rsid w:val="004D7D6E"/>
    <w:rsid w:val="004E0FCB"/>
    <w:rsid w:val="004E125C"/>
    <w:rsid w:val="004E299F"/>
    <w:rsid w:val="004E33A1"/>
    <w:rsid w:val="004E3457"/>
    <w:rsid w:val="004E6038"/>
    <w:rsid w:val="004E693F"/>
    <w:rsid w:val="004E6D04"/>
    <w:rsid w:val="004E79CD"/>
    <w:rsid w:val="004E7CD3"/>
    <w:rsid w:val="004F2588"/>
    <w:rsid w:val="004F2E75"/>
    <w:rsid w:val="004F307F"/>
    <w:rsid w:val="004F59C6"/>
    <w:rsid w:val="004F5E14"/>
    <w:rsid w:val="00500050"/>
    <w:rsid w:val="0050197C"/>
    <w:rsid w:val="00502DCA"/>
    <w:rsid w:val="00503F9B"/>
    <w:rsid w:val="00504D56"/>
    <w:rsid w:val="0050687A"/>
    <w:rsid w:val="00506D63"/>
    <w:rsid w:val="00507B20"/>
    <w:rsid w:val="00510656"/>
    <w:rsid w:val="00511DCC"/>
    <w:rsid w:val="00512CB4"/>
    <w:rsid w:val="00514118"/>
    <w:rsid w:val="0051465D"/>
    <w:rsid w:val="00515AA2"/>
    <w:rsid w:val="00515D8B"/>
    <w:rsid w:val="00515FC0"/>
    <w:rsid w:val="005172AC"/>
    <w:rsid w:val="00517506"/>
    <w:rsid w:val="00520EE1"/>
    <w:rsid w:val="00522165"/>
    <w:rsid w:val="0052517F"/>
    <w:rsid w:val="00526053"/>
    <w:rsid w:val="00527178"/>
    <w:rsid w:val="00527A4F"/>
    <w:rsid w:val="00530539"/>
    <w:rsid w:val="005317A7"/>
    <w:rsid w:val="005338A3"/>
    <w:rsid w:val="0053521B"/>
    <w:rsid w:val="00535D96"/>
    <w:rsid w:val="00536A7B"/>
    <w:rsid w:val="00536DB3"/>
    <w:rsid w:val="0053720A"/>
    <w:rsid w:val="005378D5"/>
    <w:rsid w:val="00541A13"/>
    <w:rsid w:val="0054434D"/>
    <w:rsid w:val="00545FAD"/>
    <w:rsid w:val="005460FB"/>
    <w:rsid w:val="005517C9"/>
    <w:rsid w:val="00551D17"/>
    <w:rsid w:val="005528E6"/>
    <w:rsid w:val="005529A1"/>
    <w:rsid w:val="00552D72"/>
    <w:rsid w:val="005531CC"/>
    <w:rsid w:val="00555470"/>
    <w:rsid w:val="0055762C"/>
    <w:rsid w:val="00560041"/>
    <w:rsid w:val="00561EA4"/>
    <w:rsid w:val="0056229A"/>
    <w:rsid w:val="00562C6B"/>
    <w:rsid w:val="0056352B"/>
    <w:rsid w:val="0056441F"/>
    <w:rsid w:val="0056463B"/>
    <w:rsid w:val="005647C3"/>
    <w:rsid w:val="00567E36"/>
    <w:rsid w:val="00567F34"/>
    <w:rsid w:val="00571EDA"/>
    <w:rsid w:val="00571F3E"/>
    <w:rsid w:val="0057491A"/>
    <w:rsid w:val="00574AEA"/>
    <w:rsid w:val="00576024"/>
    <w:rsid w:val="00576502"/>
    <w:rsid w:val="00576BD0"/>
    <w:rsid w:val="005800DF"/>
    <w:rsid w:val="0058027F"/>
    <w:rsid w:val="00582185"/>
    <w:rsid w:val="005823AA"/>
    <w:rsid w:val="005832C7"/>
    <w:rsid w:val="005837EC"/>
    <w:rsid w:val="00584389"/>
    <w:rsid w:val="00584F79"/>
    <w:rsid w:val="0058517F"/>
    <w:rsid w:val="005856F6"/>
    <w:rsid w:val="00586F96"/>
    <w:rsid w:val="0059102F"/>
    <w:rsid w:val="00591423"/>
    <w:rsid w:val="00591613"/>
    <w:rsid w:val="00591D83"/>
    <w:rsid w:val="0059355F"/>
    <w:rsid w:val="0059507E"/>
    <w:rsid w:val="005961A3"/>
    <w:rsid w:val="005A1B7C"/>
    <w:rsid w:val="005A21DF"/>
    <w:rsid w:val="005A5760"/>
    <w:rsid w:val="005A702F"/>
    <w:rsid w:val="005A73B5"/>
    <w:rsid w:val="005B37E4"/>
    <w:rsid w:val="005B3B8F"/>
    <w:rsid w:val="005B5553"/>
    <w:rsid w:val="005B560A"/>
    <w:rsid w:val="005B5A2A"/>
    <w:rsid w:val="005B626D"/>
    <w:rsid w:val="005B69E7"/>
    <w:rsid w:val="005B6F49"/>
    <w:rsid w:val="005C07D8"/>
    <w:rsid w:val="005C0CD1"/>
    <w:rsid w:val="005C16DB"/>
    <w:rsid w:val="005C371F"/>
    <w:rsid w:val="005C64DA"/>
    <w:rsid w:val="005C65F4"/>
    <w:rsid w:val="005D084B"/>
    <w:rsid w:val="005D37DB"/>
    <w:rsid w:val="005D4BBF"/>
    <w:rsid w:val="005D54D8"/>
    <w:rsid w:val="005D61C4"/>
    <w:rsid w:val="005D7895"/>
    <w:rsid w:val="005E0E4E"/>
    <w:rsid w:val="005E1189"/>
    <w:rsid w:val="005E2E7B"/>
    <w:rsid w:val="005E3A28"/>
    <w:rsid w:val="005E438A"/>
    <w:rsid w:val="005E5FB1"/>
    <w:rsid w:val="005E5FF0"/>
    <w:rsid w:val="005E7B83"/>
    <w:rsid w:val="005F03B9"/>
    <w:rsid w:val="005F154F"/>
    <w:rsid w:val="005F2E55"/>
    <w:rsid w:val="005F362A"/>
    <w:rsid w:val="005F4683"/>
    <w:rsid w:val="00600889"/>
    <w:rsid w:val="006017D4"/>
    <w:rsid w:val="00602140"/>
    <w:rsid w:val="00604810"/>
    <w:rsid w:val="00604BFE"/>
    <w:rsid w:val="0060704E"/>
    <w:rsid w:val="006078B1"/>
    <w:rsid w:val="00607D3F"/>
    <w:rsid w:val="00616D35"/>
    <w:rsid w:val="0061799F"/>
    <w:rsid w:val="006217C4"/>
    <w:rsid w:val="006235EB"/>
    <w:rsid w:val="00623A32"/>
    <w:rsid w:val="00624223"/>
    <w:rsid w:val="00626AFB"/>
    <w:rsid w:val="0063025B"/>
    <w:rsid w:val="00630A1A"/>
    <w:rsid w:val="00631ACB"/>
    <w:rsid w:val="0063204C"/>
    <w:rsid w:val="00632F95"/>
    <w:rsid w:val="00633463"/>
    <w:rsid w:val="00634017"/>
    <w:rsid w:val="0063446E"/>
    <w:rsid w:val="00634D37"/>
    <w:rsid w:val="006351E9"/>
    <w:rsid w:val="0063531D"/>
    <w:rsid w:val="0063777B"/>
    <w:rsid w:val="0064178B"/>
    <w:rsid w:val="0064346B"/>
    <w:rsid w:val="00643D78"/>
    <w:rsid w:val="0064408A"/>
    <w:rsid w:val="00645DDC"/>
    <w:rsid w:val="00650889"/>
    <w:rsid w:val="00650933"/>
    <w:rsid w:val="00651A79"/>
    <w:rsid w:val="0065375A"/>
    <w:rsid w:val="00653A3A"/>
    <w:rsid w:val="00654349"/>
    <w:rsid w:val="00654F7A"/>
    <w:rsid w:val="00657E43"/>
    <w:rsid w:val="006614B9"/>
    <w:rsid w:val="00662ADC"/>
    <w:rsid w:val="00663B36"/>
    <w:rsid w:val="00663F98"/>
    <w:rsid w:val="00664374"/>
    <w:rsid w:val="00665380"/>
    <w:rsid w:val="00670398"/>
    <w:rsid w:val="00670AD4"/>
    <w:rsid w:val="00671C12"/>
    <w:rsid w:val="0067203B"/>
    <w:rsid w:val="0067546F"/>
    <w:rsid w:val="0067577D"/>
    <w:rsid w:val="006764AD"/>
    <w:rsid w:val="00676AF5"/>
    <w:rsid w:val="006807A9"/>
    <w:rsid w:val="0068360C"/>
    <w:rsid w:val="00684028"/>
    <w:rsid w:val="00685807"/>
    <w:rsid w:val="00685D8E"/>
    <w:rsid w:val="0068698C"/>
    <w:rsid w:val="00686E2A"/>
    <w:rsid w:val="006879D3"/>
    <w:rsid w:val="006912CF"/>
    <w:rsid w:val="0069135D"/>
    <w:rsid w:val="0069209E"/>
    <w:rsid w:val="0069242F"/>
    <w:rsid w:val="00692514"/>
    <w:rsid w:val="006944E7"/>
    <w:rsid w:val="0069452A"/>
    <w:rsid w:val="00694DFC"/>
    <w:rsid w:val="00695F17"/>
    <w:rsid w:val="0069601F"/>
    <w:rsid w:val="00696E08"/>
    <w:rsid w:val="00696E35"/>
    <w:rsid w:val="006A0087"/>
    <w:rsid w:val="006A00D1"/>
    <w:rsid w:val="006A10BD"/>
    <w:rsid w:val="006A1F55"/>
    <w:rsid w:val="006A21D8"/>
    <w:rsid w:val="006A4776"/>
    <w:rsid w:val="006A5437"/>
    <w:rsid w:val="006A56F6"/>
    <w:rsid w:val="006A59FB"/>
    <w:rsid w:val="006A6AB6"/>
    <w:rsid w:val="006A6C30"/>
    <w:rsid w:val="006A7450"/>
    <w:rsid w:val="006B3BB6"/>
    <w:rsid w:val="006B43D8"/>
    <w:rsid w:val="006B5C20"/>
    <w:rsid w:val="006B5C88"/>
    <w:rsid w:val="006B6124"/>
    <w:rsid w:val="006B75C0"/>
    <w:rsid w:val="006B76B7"/>
    <w:rsid w:val="006B78D5"/>
    <w:rsid w:val="006C05B0"/>
    <w:rsid w:val="006C090C"/>
    <w:rsid w:val="006C1E55"/>
    <w:rsid w:val="006C27AD"/>
    <w:rsid w:val="006D0C53"/>
    <w:rsid w:val="006D1EE6"/>
    <w:rsid w:val="006D5EAD"/>
    <w:rsid w:val="006D7571"/>
    <w:rsid w:val="006E0098"/>
    <w:rsid w:val="006E09C7"/>
    <w:rsid w:val="006E105F"/>
    <w:rsid w:val="006E1AB7"/>
    <w:rsid w:val="006E2156"/>
    <w:rsid w:val="006E2EB5"/>
    <w:rsid w:val="006E3782"/>
    <w:rsid w:val="006E3DA2"/>
    <w:rsid w:val="006E44A7"/>
    <w:rsid w:val="006E4EB8"/>
    <w:rsid w:val="006E5EE9"/>
    <w:rsid w:val="006F0148"/>
    <w:rsid w:val="006F0E0B"/>
    <w:rsid w:val="006F15D1"/>
    <w:rsid w:val="006F2BBC"/>
    <w:rsid w:val="006F3AC6"/>
    <w:rsid w:val="006F4CEB"/>
    <w:rsid w:val="006F5B40"/>
    <w:rsid w:val="006F5D6F"/>
    <w:rsid w:val="006F5F81"/>
    <w:rsid w:val="006F60A9"/>
    <w:rsid w:val="00700453"/>
    <w:rsid w:val="0070099A"/>
    <w:rsid w:val="00700B35"/>
    <w:rsid w:val="00701468"/>
    <w:rsid w:val="007015A3"/>
    <w:rsid w:val="007015F9"/>
    <w:rsid w:val="00701841"/>
    <w:rsid w:val="007046A7"/>
    <w:rsid w:val="0070526D"/>
    <w:rsid w:val="0070527A"/>
    <w:rsid w:val="00705FFF"/>
    <w:rsid w:val="007065DA"/>
    <w:rsid w:val="00707C10"/>
    <w:rsid w:val="00707D85"/>
    <w:rsid w:val="0071029C"/>
    <w:rsid w:val="007114CB"/>
    <w:rsid w:val="007135FF"/>
    <w:rsid w:val="00713648"/>
    <w:rsid w:val="007156F1"/>
    <w:rsid w:val="007169FE"/>
    <w:rsid w:val="00716D9E"/>
    <w:rsid w:val="007170BD"/>
    <w:rsid w:val="00717D9F"/>
    <w:rsid w:val="00722FE3"/>
    <w:rsid w:val="0072384D"/>
    <w:rsid w:val="00726B0B"/>
    <w:rsid w:val="0073089A"/>
    <w:rsid w:val="00731626"/>
    <w:rsid w:val="0073464A"/>
    <w:rsid w:val="0073579E"/>
    <w:rsid w:val="00735E58"/>
    <w:rsid w:val="00736073"/>
    <w:rsid w:val="0073607C"/>
    <w:rsid w:val="00736483"/>
    <w:rsid w:val="007373EC"/>
    <w:rsid w:val="00737EE4"/>
    <w:rsid w:val="007417C0"/>
    <w:rsid w:val="00742338"/>
    <w:rsid w:val="007426AD"/>
    <w:rsid w:val="00745D10"/>
    <w:rsid w:val="007462E1"/>
    <w:rsid w:val="00746C33"/>
    <w:rsid w:val="00746E3D"/>
    <w:rsid w:val="0074772C"/>
    <w:rsid w:val="00747998"/>
    <w:rsid w:val="00752499"/>
    <w:rsid w:val="00753D26"/>
    <w:rsid w:val="007543D4"/>
    <w:rsid w:val="00757356"/>
    <w:rsid w:val="007577D3"/>
    <w:rsid w:val="007618BF"/>
    <w:rsid w:val="0076565D"/>
    <w:rsid w:val="00765A26"/>
    <w:rsid w:val="00765F00"/>
    <w:rsid w:val="007667B0"/>
    <w:rsid w:val="00766DE2"/>
    <w:rsid w:val="007728DA"/>
    <w:rsid w:val="00772EA2"/>
    <w:rsid w:val="007755A0"/>
    <w:rsid w:val="007770DA"/>
    <w:rsid w:val="00777ABB"/>
    <w:rsid w:val="00777D6B"/>
    <w:rsid w:val="00777FCE"/>
    <w:rsid w:val="0078226A"/>
    <w:rsid w:val="00785518"/>
    <w:rsid w:val="007861A0"/>
    <w:rsid w:val="00787F77"/>
    <w:rsid w:val="00792524"/>
    <w:rsid w:val="00794F9E"/>
    <w:rsid w:val="007965A5"/>
    <w:rsid w:val="00796F54"/>
    <w:rsid w:val="007A0D65"/>
    <w:rsid w:val="007A1240"/>
    <w:rsid w:val="007A1C52"/>
    <w:rsid w:val="007A25BE"/>
    <w:rsid w:val="007A5DAC"/>
    <w:rsid w:val="007A634B"/>
    <w:rsid w:val="007A651B"/>
    <w:rsid w:val="007B1A2B"/>
    <w:rsid w:val="007B5EFE"/>
    <w:rsid w:val="007B643F"/>
    <w:rsid w:val="007B77EF"/>
    <w:rsid w:val="007B799C"/>
    <w:rsid w:val="007B7DCC"/>
    <w:rsid w:val="007C187A"/>
    <w:rsid w:val="007C2E76"/>
    <w:rsid w:val="007C3B5B"/>
    <w:rsid w:val="007C587D"/>
    <w:rsid w:val="007C7BA1"/>
    <w:rsid w:val="007D13C7"/>
    <w:rsid w:val="007D18EE"/>
    <w:rsid w:val="007D2588"/>
    <w:rsid w:val="007D39AB"/>
    <w:rsid w:val="007D4BA5"/>
    <w:rsid w:val="007D592E"/>
    <w:rsid w:val="007D5EBF"/>
    <w:rsid w:val="007E0F6E"/>
    <w:rsid w:val="007E2E72"/>
    <w:rsid w:val="007E4465"/>
    <w:rsid w:val="007E6783"/>
    <w:rsid w:val="007E7844"/>
    <w:rsid w:val="007F31B9"/>
    <w:rsid w:val="007F4F79"/>
    <w:rsid w:val="007F50EA"/>
    <w:rsid w:val="007F5E9C"/>
    <w:rsid w:val="007F651F"/>
    <w:rsid w:val="007F7B95"/>
    <w:rsid w:val="00800DF4"/>
    <w:rsid w:val="00800EC5"/>
    <w:rsid w:val="0080172C"/>
    <w:rsid w:val="00801B54"/>
    <w:rsid w:val="00802113"/>
    <w:rsid w:val="00803DC4"/>
    <w:rsid w:val="008078D8"/>
    <w:rsid w:val="00807E25"/>
    <w:rsid w:val="00810336"/>
    <w:rsid w:val="00810777"/>
    <w:rsid w:val="008109B4"/>
    <w:rsid w:val="00812D2F"/>
    <w:rsid w:val="00814026"/>
    <w:rsid w:val="0081460A"/>
    <w:rsid w:val="0081622C"/>
    <w:rsid w:val="0081690C"/>
    <w:rsid w:val="00820639"/>
    <w:rsid w:val="00821499"/>
    <w:rsid w:val="00825275"/>
    <w:rsid w:val="008257A9"/>
    <w:rsid w:val="00825CB9"/>
    <w:rsid w:val="00826C58"/>
    <w:rsid w:val="0082753F"/>
    <w:rsid w:val="00830317"/>
    <w:rsid w:val="008328DC"/>
    <w:rsid w:val="00834F67"/>
    <w:rsid w:val="00834F6B"/>
    <w:rsid w:val="00834FCE"/>
    <w:rsid w:val="00835009"/>
    <w:rsid w:val="00835ADC"/>
    <w:rsid w:val="00836A02"/>
    <w:rsid w:val="00840681"/>
    <w:rsid w:val="00841BBB"/>
    <w:rsid w:val="00843440"/>
    <w:rsid w:val="008441DF"/>
    <w:rsid w:val="00844394"/>
    <w:rsid w:val="00844756"/>
    <w:rsid w:val="00844B7C"/>
    <w:rsid w:val="00847BCA"/>
    <w:rsid w:val="00850319"/>
    <w:rsid w:val="00850B60"/>
    <w:rsid w:val="008516D6"/>
    <w:rsid w:val="00852E81"/>
    <w:rsid w:val="00853A22"/>
    <w:rsid w:val="00854B83"/>
    <w:rsid w:val="008552B6"/>
    <w:rsid w:val="00855E2C"/>
    <w:rsid w:val="00856330"/>
    <w:rsid w:val="00856D11"/>
    <w:rsid w:val="00857195"/>
    <w:rsid w:val="0085739C"/>
    <w:rsid w:val="00857C80"/>
    <w:rsid w:val="0086336A"/>
    <w:rsid w:val="00865BBE"/>
    <w:rsid w:val="00866DA4"/>
    <w:rsid w:val="00867554"/>
    <w:rsid w:val="00867839"/>
    <w:rsid w:val="00867B9E"/>
    <w:rsid w:val="00867CF9"/>
    <w:rsid w:val="008705FE"/>
    <w:rsid w:val="00871E00"/>
    <w:rsid w:val="008725BA"/>
    <w:rsid w:val="00872FE0"/>
    <w:rsid w:val="0087795E"/>
    <w:rsid w:val="00880CFA"/>
    <w:rsid w:val="0088234E"/>
    <w:rsid w:val="008827DD"/>
    <w:rsid w:val="008828C4"/>
    <w:rsid w:val="00883824"/>
    <w:rsid w:val="00886D7B"/>
    <w:rsid w:val="00887477"/>
    <w:rsid w:val="00887ED8"/>
    <w:rsid w:val="00890DC9"/>
    <w:rsid w:val="00894150"/>
    <w:rsid w:val="00895399"/>
    <w:rsid w:val="00896816"/>
    <w:rsid w:val="00896D34"/>
    <w:rsid w:val="00897752"/>
    <w:rsid w:val="008A32BF"/>
    <w:rsid w:val="008A4D40"/>
    <w:rsid w:val="008A5947"/>
    <w:rsid w:val="008A62F4"/>
    <w:rsid w:val="008A63FB"/>
    <w:rsid w:val="008A79D2"/>
    <w:rsid w:val="008B5422"/>
    <w:rsid w:val="008B5F13"/>
    <w:rsid w:val="008B7F55"/>
    <w:rsid w:val="008C1023"/>
    <w:rsid w:val="008C17CC"/>
    <w:rsid w:val="008C185F"/>
    <w:rsid w:val="008C280C"/>
    <w:rsid w:val="008C53B6"/>
    <w:rsid w:val="008C5422"/>
    <w:rsid w:val="008C7B5F"/>
    <w:rsid w:val="008D48DF"/>
    <w:rsid w:val="008D63A8"/>
    <w:rsid w:val="008D67FB"/>
    <w:rsid w:val="008E3401"/>
    <w:rsid w:val="008E40F6"/>
    <w:rsid w:val="008E7223"/>
    <w:rsid w:val="008E7F2D"/>
    <w:rsid w:val="008F2726"/>
    <w:rsid w:val="008F2BFE"/>
    <w:rsid w:val="008F6C7C"/>
    <w:rsid w:val="008F7423"/>
    <w:rsid w:val="008F7811"/>
    <w:rsid w:val="00901DA0"/>
    <w:rsid w:val="00902586"/>
    <w:rsid w:val="0090318C"/>
    <w:rsid w:val="00903BFF"/>
    <w:rsid w:val="00903D1B"/>
    <w:rsid w:val="0090493D"/>
    <w:rsid w:val="0090550B"/>
    <w:rsid w:val="00911559"/>
    <w:rsid w:val="00911E1F"/>
    <w:rsid w:val="00914260"/>
    <w:rsid w:val="009149DF"/>
    <w:rsid w:val="009152BF"/>
    <w:rsid w:val="0091556B"/>
    <w:rsid w:val="0091589E"/>
    <w:rsid w:val="00920E5F"/>
    <w:rsid w:val="0092204E"/>
    <w:rsid w:val="00922A7F"/>
    <w:rsid w:val="009244E2"/>
    <w:rsid w:val="00924CB7"/>
    <w:rsid w:val="00925C0D"/>
    <w:rsid w:val="00925C47"/>
    <w:rsid w:val="009277A7"/>
    <w:rsid w:val="00927872"/>
    <w:rsid w:val="00927A66"/>
    <w:rsid w:val="00932DF9"/>
    <w:rsid w:val="0093391E"/>
    <w:rsid w:val="0093425F"/>
    <w:rsid w:val="00936899"/>
    <w:rsid w:val="009368FE"/>
    <w:rsid w:val="00936C52"/>
    <w:rsid w:val="00936CFB"/>
    <w:rsid w:val="00940D6B"/>
    <w:rsid w:val="009412A7"/>
    <w:rsid w:val="00942DDC"/>
    <w:rsid w:val="00944977"/>
    <w:rsid w:val="009476BB"/>
    <w:rsid w:val="009501CD"/>
    <w:rsid w:val="0095116E"/>
    <w:rsid w:val="00953D83"/>
    <w:rsid w:val="009554CE"/>
    <w:rsid w:val="009559BF"/>
    <w:rsid w:val="00957C68"/>
    <w:rsid w:val="00960036"/>
    <w:rsid w:val="00961570"/>
    <w:rsid w:val="00961E20"/>
    <w:rsid w:val="00962483"/>
    <w:rsid w:val="0096279C"/>
    <w:rsid w:val="00962B6C"/>
    <w:rsid w:val="009634B2"/>
    <w:rsid w:val="009641E6"/>
    <w:rsid w:val="009660FC"/>
    <w:rsid w:val="00966BD7"/>
    <w:rsid w:val="0096763A"/>
    <w:rsid w:val="0097383D"/>
    <w:rsid w:val="009738A8"/>
    <w:rsid w:val="009741A8"/>
    <w:rsid w:val="0097428A"/>
    <w:rsid w:val="00975811"/>
    <w:rsid w:val="0097649B"/>
    <w:rsid w:val="009768D0"/>
    <w:rsid w:val="00976D1D"/>
    <w:rsid w:val="00977E2A"/>
    <w:rsid w:val="009815B6"/>
    <w:rsid w:val="009816FE"/>
    <w:rsid w:val="009847CB"/>
    <w:rsid w:val="00984D55"/>
    <w:rsid w:val="00987A17"/>
    <w:rsid w:val="009937E9"/>
    <w:rsid w:val="00994C8D"/>
    <w:rsid w:val="009960B0"/>
    <w:rsid w:val="009A0F9F"/>
    <w:rsid w:val="009A1A61"/>
    <w:rsid w:val="009A1F1A"/>
    <w:rsid w:val="009A3138"/>
    <w:rsid w:val="009A5CDC"/>
    <w:rsid w:val="009A6C7F"/>
    <w:rsid w:val="009A7CDE"/>
    <w:rsid w:val="009A7F66"/>
    <w:rsid w:val="009B1F12"/>
    <w:rsid w:val="009B2F13"/>
    <w:rsid w:val="009B3597"/>
    <w:rsid w:val="009B6C06"/>
    <w:rsid w:val="009B6FDB"/>
    <w:rsid w:val="009B73C6"/>
    <w:rsid w:val="009C16C7"/>
    <w:rsid w:val="009C1A9C"/>
    <w:rsid w:val="009C20F7"/>
    <w:rsid w:val="009C41BB"/>
    <w:rsid w:val="009C45B6"/>
    <w:rsid w:val="009C5AD3"/>
    <w:rsid w:val="009C5B6D"/>
    <w:rsid w:val="009D329F"/>
    <w:rsid w:val="009D45C8"/>
    <w:rsid w:val="009D6E73"/>
    <w:rsid w:val="009E29DD"/>
    <w:rsid w:val="009E5B17"/>
    <w:rsid w:val="009E604C"/>
    <w:rsid w:val="009E6119"/>
    <w:rsid w:val="009E6AF9"/>
    <w:rsid w:val="009F4AE6"/>
    <w:rsid w:val="009F60C9"/>
    <w:rsid w:val="009F6EC5"/>
    <w:rsid w:val="00A013EA"/>
    <w:rsid w:val="00A0260A"/>
    <w:rsid w:val="00A033DE"/>
    <w:rsid w:val="00A0446D"/>
    <w:rsid w:val="00A04A89"/>
    <w:rsid w:val="00A06313"/>
    <w:rsid w:val="00A0640A"/>
    <w:rsid w:val="00A07254"/>
    <w:rsid w:val="00A074C2"/>
    <w:rsid w:val="00A106E6"/>
    <w:rsid w:val="00A109E4"/>
    <w:rsid w:val="00A10F2D"/>
    <w:rsid w:val="00A1499A"/>
    <w:rsid w:val="00A1682A"/>
    <w:rsid w:val="00A21066"/>
    <w:rsid w:val="00A22DF7"/>
    <w:rsid w:val="00A2307F"/>
    <w:rsid w:val="00A24D09"/>
    <w:rsid w:val="00A24D4C"/>
    <w:rsid w:val="00A272CD"/>
    <w:rsid w:val="00A27A8D"/>
    <w:rsid w:val="00A3055B"/>
    <w:rsid w:val="00A31439"/>
    <w:rsid w:val="00A3338F"/>
    <w:rsid w:val="00A34B84"/>
    <w:rsid w:val="00A35F70"/>
    <w:rsid w:val="00A40A6B"/>
    <w:rsid w:val="00A4399D"/>
    <w:rsid w:val="00A43DCD"/>
    <w:rsid w:val="00A44E36"/>
    <w:rsid w:val="00A47366"/>
    <w:rsid w:val="00A47C5E"/>
    <w:rsid w:val="00A501DD"/>
    <w:rsid w:val="00A5191F"/>
    <w:rsid w:val="00A530EC"/>
    <w:rsid w:val="00A5347E"/>
    <w:rsid w:val="00A53A60"/>
    <w:rsid w:val="00A56B77"/>
    <w:rsid w:val="00A57D4E"/>
    <w:rsid w:val="00A60589"/>
    <w:rsid w:val="00A637D5"/>
    <w:rsid w:val="00A64DDC"/>
    <w:rsid w:val="00A66DF0"/>
    <w:rsid w:val="00A67454"/>
    <w:rsid w:val="00A67F22"/>
    <w:rsid w:val="00A705BD"/>
    <w:rsid w:val="00A713EB"/>
    <w:rsid w:val="00A71B6B"/>
    <w:rsid w:val="00A74651"/>
    <w:rsid w:val="00A74CDF"/>
    <w:rsid w:val="00A75062"/>
    <w:rsid w:val="00A75189"/>
    <w:rsid w:val="00A75483"/>
    <w:rsid w:val="00A7596F"/>
    <w:rsid w:val="00A77C68"/>
    <w:rsid w:val="00A77D35"/>
    <w:rsid w:val="00A8052C"/>
    <w:rsid w:val="00A81E73"/>
    <w:rsid w:val="00A87357"/>
    <w:rsid w:val="00A87DA2"/>
    <w:rsid w:val="00A90635"/>
    <w:rsid w:val="00A912FA"/>
    <w:rsid w:val="00A93C69"/>
    <w:rsid w:val="00A94756"/>
    <w:rsid w:val="00A957C5"/>
    <w:rsid w:val="00A95FFF"/>
    <w:rsid w:val="00A96F5B"/>
    <w:rsid w:val="00A9720A"/>
    <w:rsid w:val="00AA0FDF"/>
    <w:rsid w:val="00AA1E34"/>
    <w:rsid w:val="00AA2CCD"/>
    <w:rsid w:val="00AA458A"/>
    <w:rsid w:val="00AA5510"/>
    <w:rsid w:val="00AB0F51"/>
    <w:rsid w:val="00AB2218"/>
    <w:rsid w:val="00AB31E6"/>
    <w:rsid w:val="00AB471A"/>
    <w:rsid w:val="00AB531E"/>
    <w:rsid w:val="00AB650D"/>
    <w:rsid w:val="00AB7116"/>
    <w:rsid w:val="00AB75BB"/>
    <w:rsid w:val="00AB76F6"/>
    <w:rsid w:val="00AC029C"/>
    <w:rsid w:val="00AC1B58"/>
    <w:rsid w:val="00AC282D"/>
    <w:rsid w:val="00AC3B9C"/>
    <w:rsid w:val="00AC41D0"/>
    <w:rsid w:val="00AD335A"/>
    <w:rsid w:val="00AD337A"/>
    <w:rsid w:val="00AD5749"/>
    <w:rsid w:val="00AD678E"/>
    <w:rsid w:val="00AE17AA"/>
    <w:rsid w:val="00AE4124"/>
    <w:rsid w:val="00AE5FBE"/>
    <w:rsid w:val="00AE6521"/>
    <w:rsid w:val="00AE6860"/>
    <w:rsid w:val="00AE7AD5"/>
    <w:rsid w:val="00AF12CE"/>
    <w:rsid w:val="00AF1B6C"/>
    <w:rsid w:val="00AF206C"/>
    <w:rsid w:val="00AF277D"/>
    <w:rsid w:val="00AF49E5"/>
    <w:rsid w:val="00AF667A"/>
    <w:rsid w:val="00AF7CD3"/>
    <w:rsid w:val="00B00D78"/>
    <w:rsid w:val="00B00F4E"/>
    <w:rsid w:val="00B01EBC"/>
    <w:rsid w:val="00B036DA"/>
    <w:rsid w:val="00B043B1"/>
    <w:rsid w:val="00B04DD9"/>
    <w:rsid w:val="00B06273"/>
    <w:rsid w:val="00B062D6"/>
    <w:rsid w:val="00B0776E"/>
    <w:rsid w:val="00B10CF1"/>
    <w:rsid w:val="00B12148"/>
    <w:rsid w:val="00B12806"/>
    <w:rsid w:val="00B1300F"/>
    <w:rsid w:val="00B165FD"/>
    <w:rsid w:val="00B17125"/>
    <w:rsid w:val="00B171C0"/>
    <w:rsid w:val="00B174FA"/>
    <w:rsid w:val="00B20C53"/>
    <w:rsid w:val="00B21629"/>
    <w:rsid w:val="00B21B9F"/>
    <w:rsid w:val="00B25AA2"/>
    <w:rsid w:val="00B25D71"/>
    <w:rsid w:val="00B30288"/>
    <w:rsid w:val="00B30315"/>
    <w:rsid w:val="00B30A08"/>
    <w:rsid w:val="00B30E0F"/>
    <w:rsid w:val="00B33DF2"/>
    <w:rsid w:val="00B34572"/>
    <w:rsid w:val="00B35925"/>
    <w:rsid w:val="00B40289"/>
    <w:rsid w:val="00B41AF0"/>
    <w:rsid w:val="00B42A66"/>
    <w:rsid w:val="00B43B25"/>
    <w:rsid w:val="00B44306"/>
    <w:rsid w:val="00B456C1"/>
    <w:rsid w:val="00B45A64"/>
    <w:rsid w:val="00B46D3A"/>
    <w:rsid w:val="00B508C0"/>
    <w:rsid w:val="00B52410"/>
    <w:rsid w:val="00B52615"/>
    <w:rsid w:val="00B52DFC"/>
    <w:rsid w:val="00B53BC9"/>
    <w:rsid w:val="00B545C2"/>
    <w:rsid w:val="00B551C7"/>
    <w:rsid w:val="00B553B9"/>
    <w:rsid w:val="00B60A14"/>
    <w:rsid w:val="00B61970"/>
    <w:rsid w:val="00B62370"/>
    <w:rsid w:val="00B62874"/>
    <w:rsid w:val="00B62905"/>
    <w:rsid w:val="00B64DB9"/>
    <w:rsid w:val="00B659C3"/>
    <w:rsid w:val="00B65E65"/>
    <w:rsid w:val="00B677B8"/>
    <w:rsid w:val="00B706A9"/>
    <w:rsid w:val="00B71112"/>
    <w:rsid w:val="00B72394"/>
    <w:rsid w:val="00B730A5"/>
    <w:rsid w:val="00B7446C"/>
    <w:rsid w:val="00B766C5"/>
    <w:rsid w:val="00B76DA9"/>
    <w:rsid w:val="00B81019"/>
    <w:rsid w:val="00B8224F"/>
    <w:rsid w:val="00B84872"/>
    <w:rsid w:val="00B86A2C"/>
    <w:rsid w:val="00B86ED4"/>
    <w:rsid w:val="00B874C3"/>
    <w:rsid w:val="00B913A3"/>
    <w:rsid w:val="00B913F8"/>
    <w:rsid w:val="00B92156"/>
    <w:rsid w:val="00B9245F"/>
    <w:rsid w:val="00B92ABB"/>
    <w:rsid w:val="00B92C4E"/>
    <w:rsid w:val="00B932F9"/>
    <w:rsid w:val="00B937DB"/>
    <w:rsid w:val="00B93A49"/>
    <w:rsid w:val="00B97C86"/>
    <w:rsid w:val="00BA0389"/>
    <w:rsid w:val="00BA06A7"/>
    <w:rsid w:val="00BA108A"/>
    <w:rsid w:val="00BA10F1"/>
    <w:rsid w:val="00BA35E7"/>
    <w:rsid w:val="00BA439F"/>
    <w:rsid w:val="00BA4FBF"/>
    <w:rsid w:val="00BA5544"/>
    <w:rsid w:val="00BA6677"/>
    <w:rsid w:val="00BA7099"/>
    <w:rsid w:val="00BA75B8"/>
    <w:rsid w:val="00BB0551"/>
    <w:rsid w:val="00BB0756"/>
    <w:rsid w:val="00BB17DD"/>
    <w:rsid w:val="00BB1DB0"/>
    <w:rsid w:val="00BB29F9"/>
    <w:rsid w:val="00BB2EE7"/>
    <w:rsid w:val="00BB3D6B"/>
    <w:rsid w:val="00BB4390"/>
    <w:rsid w:val="00BB4C32"/>
    <w:rsid w:val="00BB7268"/>
    <w:rsid w:val="00BB74A4"/>
    <w:rsid w:val="00BC2617"/>
    <w:rsid w:val="00BC2BF4"/>
    <w:rsid w:val="00BC448E"/>
    <w:rsid w:val="00BC6141"/>
    <w:rsid w:val="00BD0844"/>
    <w:rsid w:val="00BD0B1F"/>
    <w:rsid w:val="00BD0C1A"/>
    <w:rsid w:val="00BD1B55"/>
    <w:rsid w:val="00BD2CC1"/>
    <w:rsid w:val="00BD2ED6"/>
    <w:rsid w:val="00BD3343"/>
    <w:rsid w:val="00BD3A2A"/>
    <w:rsid w:val="00BD3EC2"/>
    <w:rsid w:val="00BD3F33"/>
    <w:rsid w:val="00BD461E"/>
    <w:rsid w:val="00BD57F3"/>
    <w:rsid w:val="00BD685C"/>
    <w:rsid w:val="00BE1047"/>
    <w:rsid w:val="00BE1A4C"/>
    <w:rsid w:val="00BE2033"/>
    <w:rsid w:val="00BE22B6"/>
    <w:rsid w:val="00BE24BE"/>
    <w:rsid w:val="00BE7FC6"/>
    <w:rsid w:val="00BF06B3"/>
    <w:rsid w:val="00BF1CD1"/>
    <w:rsid w:val="00BF216D"/>
    <w:rsid w:val="00BF285C"/>
    <w:rsid w:val="00BF5228"/>
    <w:rsid w:val="00BF5DFF"/>
    <w:rsid w:val="00BF6E75"/>
    <w:rsid w:val="00C00550"/>
    <w:rsid w:val="00C00DFE"/>
    <w:rsid w:val="00C047A8"/>
    <w:rsid w:val="00C04A4B"/>
    <w:rsid w:val="00C07265"/>
    <w:rsid w:val="00C11F74"/>
    <w:rsid w:val="00C13B3A"/>
    <w:rsid w:val="00C151CD"/>
    <w:rsid w:val="00C171DD"/>
    <w:rsid w:val="00C20677"/>
    <w:rsid w:val="00C2088C"/>
    <w:rsid w:val="00C20AAC"/>
    <w:rsid w:val="00C21A02"/>
    <w:rsid w:val="00C22E8D"/>
    <w:rsid w:val="00C23E4B"/>
    <w:rsid w:val="00C23E73"/>
    <w:rsid w:val="00C24502"/>
    <w:rsid w:val="00C24CE7"/>
    <w:rsid w:val="00C26AFC"/>
    <w:rsid w:val="00C27812"/>
    <w:rsid w:val="00C305F1"/>
    <w:rsid w:val="00C31E78"/>
    <w:rsid w:val="00C323A5"/>
    <w:rsid w:val="00C3265D"/>
    <w:rsid w:val="00C32C1A"/>
    <w:rsid w:val="00C32C90"/>
    <w:rsid w:val="00C32D14"/>
    <w:rsid w:val="00C33AC6"/>
    <w:rsid w:val="00C3570F"/>
    <w:rsid w:val="00C36FA2"/>
    <w:rsid w:val="00C374F7"/>
    <w:rsid w:val="00C414D9"/>
    <w:rsid w:val="00C414F0"/>
    <w:rsid w:val="00C42799"/>
    <w:rsid w:val="00C43BE2"/>
    <w:rsid w:val="00C44380"/>
    <w:rsid w:val="00C456D8"/>
    <w:rsid w:val="00C459F6"/>
    <w:rsid w:val="00C46D0F"/>
    <w:rsid w:val="00C528BC"/>
    <w:rsid w:val="00C52E32"/>
    <w:rsid w:val="00C5599F"/>
    <w:rsid w:val="00C55AC9"/>
    <w:rsid w:val="00C62198"/>
    <w:rsid w:val="00C6307B"/>
    <w:rsid w:val="00C645A5"/>
    <w:rsid w:val="00C6485C"/>
    <w:rsid w:val="00C64C85"/>
    <w:rsid w:val="00C66756"/>
    <w:rsid w:val="00C66B6A"/>
    <w:rsid w:val="00C66D75"/>
    <w:rsid w:val="00C678B0"/>
    <w:rsid w:val="00C67C0B"/>
    <w:rsid w:val="00C703B7"/>
    <w:rsid w:val="00C70C64"/>
    <w:rsid w:val="00C70D95"/>
    <w:rsid w:val="00C74141"/>
    <w:rsid w:val="00C75C46"/>
    <w:rsid w:val="00C76480"/>
    <w:rsid w:val="00C769DD"/>
    <w:rsid w:val="00C76BC3"/>
    <w:rsid w:val="00C80025"/>
    <w:rsid w:val="00C806CE"/>
    <w:rsid w:val="00C8307B"/>
    <w:rsid w:val="00C84213"/>
    <w:rsid w:val="00C87CAD"/>
    <w:rsid w:val="00C90540"/>
    <w:rsid w:val="00C90EE6"/>
    <w:rsid w:val="00C91FA3"/>
    <w:rsid w:val="00C92415"/>
    <w:rsid w:val="00C9333A"/>
    <w:rsid w:val="00C94D59"/>
    <w:rsid w:val="00C950E7"/>
    <w:rsid w:val="00C9621F"/>
    <w:rsid w:val="00CA087F"/>
    <w:rsid w:val="00CA2506"/>
    <w:rsid w:val="00CA7435"/>
    <w:rsid w:val="00CB0B3E"/>
    <w:rsid w:val="00CB1783"/>
    <w:rsid w:val="00CB2032"/>
    <w:rsid w:val="00CB2B21"/>
    <w:rsid w:val="00CB2D3C"/>
    <w:rsid w:val="00CB4AA2"/>
    <w:rsid w:val="00CB4DE5"/>
    <w:rsid w:val="00CB5ED3"/>
    <w:rsid w:val="00CB66C5"/>
    <w:rsid w:val="00CB7803"/>
    <w:rsid w:val="00CC0416"/>
    <w:rsid w:val="00CC1F41"/>
    <w:rsid w:val="00CC261D"/>
    <w:rsid w:val="00CC4B53"/>
    <w:rsid w:val="00CC5993"/>
    <w:rsid w:val="00CC70A1"/>
    <w:rsid w:val="00CC7BBC"/>
    <w:rsid w:val="00CC7C36"/>
    <w:rsid w:val="00CC7D41"/>
    <w:rsid w:val="00CD0EF0"/>
    <w:rsid w:val="00CD287C"/>
    <w:rsid w:val="00CD2F54"/>
    <w:rsid w:val="00CD30C1"/>
    <w:rsid w:val="00CD316E"/>
    <w:rsid w:val="00CD35D1"/>
    <w:rsid w:val="00CD36BC"/>
    <w:rsid w:val="00CD38DD"/>
    <w:rsid w:val="00CD3E50"/>
    <w:rsid w:val="00CD5727"/>
    <w:rsid w:val="00CE0974"/>
    <w:rsid w:val="00CE1697"/>
    <w:rsid w:val="00CE1E19"/>
    <w:rsid w:val="00CE22D1"/>
    <w:rsid w:val="00CE2EB8"/>
    <w:rsid w:val="00CE3233"/>
    <w:rsid w:val="00CE4619"/>
    <w:rsid w:val="00CE6B9F"/>
    <w:rsid w:val="00CF10C8"/>
    <w:rsid w:val="00CF1716"/>
    <w:rsid w:val="00CF1960"/>
    <w:rsid w:val="00CF240C"/>
    <w:rsid w:val="00CF33A8"/>
    <w:rsid w:val="00CF3E39"/>
    <w:rsid w:val="00CF52AD"/>
    <w:rsid w:val="00CF61BF"/>
    <w:rsid w:val="00CF64E1"/>
    <w:rsid w:val="00CF7290"/>
    <w:rsid w:val="00CF7A32"/>
    <w:rsid w:val="00D0039B"/>
    <w:rsid w:val="00D0201C"/>
    <w:rsid w:val="00D02D63"/>
    <w:rsid w:val="00D02F9D"/>
    <w:rsid w:val="00D036F5"/>
    <w:rsid w:val="00D04C39"/>
    <w:rsid w:val="00D07C94"/>
    <w:rsid w:val="00D1074A"/>
    <w:rsid w:val="00D107C1"/>
    <w:rsid w:val="00D1344E"/>
    <w:rsid w:val="00D1406C"/>
    <w:rsid w:val="00D140A4"/>
    <w:rsid w:val="00D14744"/>
    <w:rsid w:val="00D14E3B"/>
    <w:rsid w:val="00D15F5D"/>
    <w:rsid w:val="00D16028"/>
    <w:rsid w:val="00D1611E"/>
    <w:rsid w:val="00D162F1"/>
    <w:rsid w:val="00D17A4A"/>
    <w:rsid w:val="00D17C8F"/>
    <w:rsid w:val="00D17E03"/>
    <w:rsid w:val="00D20337"/>
    <w:rsid w:val="00D20ADA"/>
    <w:rsid w:val="00D21C8B"/>
    <w:rsid w:val="00D24278"/>
    <w:rsid w:val="00D25416"/>
    <w:rsid w:val="00D3022D"/>
    <w:rsid w:val="00D30B7F"/>
    <w:rsid w:val="00D30DBF"/>
    <w:rsid w:val="00D31B25"/>
    <w:rsid w:val="00D320AC"/>
    <w:rsid w:val="00D3282F"/>
    <w:rsid w:val="00D35422"/>
    <w:rsid w:val="00D3698F"/>
    <w:rsid w:val="00D36E88"/>
    <w:rsid w:val="00D37668"/>
    <w:rsid w:val="00D40912"/>
    <w:rsid w:val="00D40FD5"/>
    <w:rsid w:val="00D41F8F"/>
    <w:rsid w:val="00D42598"/>
    <w:rsid w:val="00D46336"/>
    <w:rsid w:val="00D50C84"/>
    <w:rsid w:val="00D52520"/>
    <w:rsid w:val="00D52DC8"/>
    <w:rsid w:val="00D54134"/>
    <w:rsid w:val="00D54E7C"/>
    <w:rsid w:val="00D57A6B"/>
    <w:rsid w:val="00D617D2"/>
    <w:rsid w:val="00D63601"/>
    <w:rsid w:val="00D64688"/>
    <w:rsid w:val="00D65CCB"/>
    <w:rsid w:val="00D66E3B"/>
    <w:rsid w:val="00D6745B"/>
    <w:rsid w:val="00D7028E"/>
    <w:rsid w:val="00D71607"/>
    <w:rsid w:val="00D71F0A"/>
    <w:rsid w:val="00D73A4E"/>
    <w:rsid w:val="00D7442C"/>
    <w:rsid w:val="00D76B46"/>
    <w:rsid w:val="00D776C1"/>
    <w:rsid w:val="00D81976"/>
    <w:rsid w:val="00D829C0"/>
    <w:rsid w:val="00D83C99"/>
    <w:rsid w:val="00D85C4A"/>
    <w:rsid w:val="00D86975"/>
    <w:rsid w:val="00D86A5E"/>
    <w:rsid w:val="00D86E9E"/>
    <w:rsid w:val="00D8731C"/>
    <w:rsid w:val="00D873FA"/>
    <w:rsid w:val="00D91B4C"/>
    <w:rsid w:val="00D91CAE"/>
    <w:rsid w:val="00D92D2E"/>
    <w:rsid w:val="00D93DD5"/>
    <w:rsid w:val="00D945A3"/>
    <w:rsid w:val="00D9616B"/>
    <w:rsid w:val="00D96B8A"/>
    <w:rsid w:val="00D970B9"/>
    <w:rsid w:val="00D9719A"/>
    <w:rsid w:val="00DA0F02"/>
    <w:rsid w:val="00DA2066"/>
    <w:rsid w:val="00DA3E44"/>
    <w:rsid w:val="00DA5A85"/>
    <w:rsid w:val="00DB051C"/>
    <w:rsid w:val="00DB125E"/>
    <w:rsid w:val="00DB2B1D"/>
    <w:rsid w:val="00DB2C40"/>
    <w:rsid w:val="00DB3CFA"/>
    <w:rsid w:val="00DB4108"/>
    <w:rsid w:val="00DB4B84"/>
    <w:rsid w:val="00DB5C6B"/>
    <w:rsid w:val="00DB7AB0"/>
    <w:rsid w:val="00DC0D80"/>
    <w:rsid w:val="00DC279B"/>
    <w:rsid w:val="00DC3305"/>
    <w:rsid w:val="00DC4283"/>
    <w:rsid w:val="00DC6814"/>
    <w:rsid w:val="00DD1F6A"/>
    <w:rsid w:val="00DD20FB"/>
    <w:rsid w:val="00DD2178"/>
    <w:rsid w:val="00DD4081"/>
    <w:rsid w:val="00DD4894"/>
    <w:rsid w:val="00DD6366"/>
    <w:rsid w:val="00DD6980"/>
    <w:rsid w:val="00DD7464"/>
    <w:rsid w:val="00DE091C"/>
    <w:rsid w:val="00DE15F6"/>
    <w:rsid w:val="00DE3D5D"/>
    <w:rsid w:val="00DE3E23"/>
    <w:rsid w:val="00DE3FDD"/>
    <w:rsid w:val="00DE43DC"/>
    <w:rsid w:val="00DE4603"/>
    <w:rsid w:val="00DE58FF"/>
    <w:rsid w:val="00DE7B6D"/>
    <w:rsid w:val="00DF1A1F"/>
    <w:rsid w:val="00DF420F"/>
    <w:rsid w:val="00DF4DC3"/>
    <w:rsid w:val="00DF64B0"/>
    <w:rsid w:val="00DF6675"/>
    <w:rsid w:val="00DF7499"/>
    <w:rsid w:val="00E0005C"/>
    <w:rsid w:val="00E036FC"/>
    <w:rsid w:val="00E0383F"/>
    <w:rsid w:val="00E03898"/>
    <w:rsid w:val="00E04C48"/>
    <w:rsid w:val="00E05375"/>
    <w:rsid w:val="00E05B88"/>
    <w:rsid w:val="00E066E2"/>
    <w:rsid w:val="00E071D1"/>
    <w:rsid w:val="00E11045"/>
    <w:rsid w:val="00E11D4C"/>
    <w:rsid w:val="00E11D7A"/>
    <w:rsid w:val="00E13306"/>
    <w:rsid w:val="00E14DCB"/>
    <w:rsid w:val="00E1517E"/>
    <w:rsid w:val="00E20285"/>
    <w:rsid w:val="00E2040B"/>
    <w:rsid w:val="00E207EC"/>
    <w:rsid w:val="00E2269A"/>
    <w:rsid w:val="00E241D4"/>
    <w:rsid w:val="00E2629D"/>
    <w:rsid w:val="00E313F5"/>
    <w:rsid w:val="00E32DCA"/>
    <w:rsid w:val="00E34BFB"/>
    <w:rsid w:val="00E367FD"/>
    <w:rsid w:val="00E376D0"/>
    <w:rsid w:val="00E44041"/>
    <w:rsid w:val="00E4751A"/>
    <w:rsid w:val="00E47C62"/>
    <w:rsid w:val="00E52775"/>
    <w:rsid w:val="00E531BA"/>
    <w:rsid w:val="00E53524"/>
    <w:rsid w:val="00E55EEF"/>
    <w:rsid w:val="00E570F4"/>
    <w:rsid w:val="00E6066D"/>
    <w:rsid w:val="00E610FC"/>
    <w:rsid w:val="00E620E4"/>
    <w:rsid w:val="00E62315"/>
    <w:rsid w:val="00E6495C"/>
    <w:rsid w:val="00E654E3"/>
    <w:rsid w:val="00E67235"/>
    <w:rsid w:val="00E70C73"/>
    <w:rsid w:val="00E72778"/>
    <w:rsid w:val="00E73798"/>
    <w:rsid w:val="00E73C57"/>
    <w:rsid w:val="00E7413C"/>
    <w:rsid w:val="00E742ED"/>
    <w:rsid w:val="00E74E94"/>
    <w:rsid w:val="00E777B4"/>
    <w:rsid w:val="00E82053"/>
    <w:rsid w:val="00E828C9"/>
    <w:rsid w:val="00E82904"/>
    <w:rsid w:val="00E82C50"/>
    <w:rsid w:val="00E835F3"/>
    <w:rsid w:val="00E83A76"/>
    <w:rsid w:val="00E847A6"/>
    <w:rsid w:val="00E84D09"/>
    <w:rsid w:val="00E85395"/>
    <w:rsid w:val="00E85A2C"/>
    <w:rsid w:val="00E85E46"/>
    <w:rsid w:val="00E86DB3"/>
    <w:rsid w:val="00E90330"/>
    <w:rsid w:val="00E90BA9"/>
    <w:rsid w:val="00E9192B"/>
    <w:rsid w:val="00E92902"/>
    <w:rsid w:val="00E932F3"/>
    <w:rsid w:val="00E967A2"/>
    <w:rsid w:val="00E96FF9"/>
    <w:rsid w:val="00E97F33"/>
    <w:rsid w:val="00EA02A1"/>
    <w:rsid w:val="00EA0442"/>
    <w:rsid w:val="00EA13D5"/>
    <w:rsid w:val="00EA2E84"/>
    <w:rsid w:val="00EA30C9"/>
    <w:rsid w:val="00EA3A11"/>
    <w:rsid w:val="00EA5A32"/>
    <w:rsid w:val="00EA5BD4"/>
    <w:rsid w:val="00EA7699"/>
    <w:rsid w:val="00EB1BEF"/>
    <w:rsid w:val="00EB250E"/>
    <w:rsid w:val="00EB68FB"/>
    <w:rsid w:val="00EB6BF7"/>
    <w:rsid w:val="00EB79C2"/>
    <w:rsid w:val="00EC1AE5"/>
    <w:rsid w:val="00EC2362"/>
    <w:rsid w:val="00EC4731"/>
    <w:rsid w:val="00EC4C7C"/>
    <w:rsid w:val="00EC5732"/>
    <w:rsid w:val="00EC641F"/>
    <w:rsid w:val="00EC645F"/>
    <w:rsid w:val="00EC6A7A"/>
    <w:rsid w:val="00EC74E3"/>
    <w:rsid w:val="00ED108A"/>
    <w:rsid w:val="00ED1A60"/>
    <w:rsid w:val="00ED236D"/>
    <w:rsid w:val="00ED2D69"/>
    <w:rsid w:val="00ED44E5"/>
    <w:rsid w:val="00ED45D5"/>
    <w:rsid w:val="00ED4E29"/>
    <w:rsid w:val="00ED6074"/>
    <w:rsid w:val="00ED76B3"/>
    <w:rsid w:val="00EE0A15"/>
    <w:rsid w:val="00EE5307"/>
    <w:rsid w:val="00EF1215"/>
    <w:rsid w:val="00EF266F"/>
    <w:rsid w:val="00EF718C"/>
    <w:rsid w:val="00EF77D6"/>
    <w:rsid w:val="00F00147"/>
    <w:rsid w:val="00F008EC"/>
    <w:rsid w:val="00F00DF5"/>
    <w:rsid w:val="00F012F8"/>
    <w:rsid w:val="00F016A1"/>
    <w:rsid w:val="00F01855"/>
    <w:rsid w:val="00F01BC7"/>
    <w:rsid w:val="00F05C79"/>
    <w:rsid w:val="00F06315"/>
    <w:rsid w:val="00F063D7"/>
    <w:rsid w:val="00F06468"/>
    <w:rsid w:val="00F06A34"/>
    <w:rsid w:val="00F07E01"/>
    <w:rsid w:val="00F07F55"/>
    <w:rsid w:val="00F1119D"/>
    <w:rsid w:val="00F13639"/>
    <w:rsid w:val="00F13DDD"/>
    <w:rsid w:val="00F17168"/>
    <w:rsid w:val="00F177C9"/>
    <w:rsid w:val="00F17A57"/>
    <w:rsid w:val="00F17F92"/>
    <w:rsid w:val="00F20152"/>
    <w:rsid w:val="00F25773"/>
    <w:rsid w:val="00F25D3D"/>
    <w:rsid w:val="00F30742"/>
    <w:rsid w:val="00F31A66"/>
    <w:rsid w:val="00F31B7A"/>
    <w:rsid w:val="00F32520"/>
    <w:rsid w:val="00F32C33"/>
    <w:rsid w:val="00F3477E"/>
    <w:rsid w:val="00F40113"/>
    <w:rsid w:val="00F42F2F"/>
    <w:rsid w:val="00F448B2"/>
    <w:rsid w:val="00F44EA5"/>
    <w:rsid w:val="00F513FE"/>
    <w:rsid w:val="00F51CFE"/>
    <w:rsid w:val="00F52300"/>
    <w:rsid w:val="00F52CE1"/>
    <w:rsid w:val="00F53401"/>
    <w:rsid w:val="00F54322"/>
    <w:rsid w:val="00F56B0E"/>
    <w:rsid w:val="00F5780A"/>
    <w:rsid w:val="00F60AB3"/>
    <w:rsid w:val="00F614CE"/>
    <w:rsid w:val="00F61FFA"/>
    <w:rsid w:val="00F629AD"/>
    <w:rsid w:val="00F62A88"/>
    <w:rsid w:val="00F62CD6"/>
    <w:rsid w:val="00F62E21"/>
    <w:rsid w:val="00F63191"/>
    <w:rsid w:val="00F655D7"/>
    <w:rsid w:val="00F709AD"/>
    <w:rsid w:val="00F721F6"/>
    <w:rsid w:val="00F722B5"/>
    <w:rsid w:val="00F7480C"/>
    <w:rsid w:val="00F7517C"/>
    <w:rsid w:val="00F7538C"/>
    <w:rsid w:val="00F75440"/>
    <w:rsid w:val="00F76CF4"/>
    <w:rsid w:val="00F8162C"/>
    <w:rsid w:val="00F81FA8"/>
    <w:rsid w:val="00F84213"/>
    <w:rsid w:val="00F86111"/>
    <w:rsid w:val="00F8618F"/>
    <w:rsid w:val="00F872B1"/>
    <w:rsid w:val="00F877DC"/>
    <w:rsid w:val="00F90222"/>
    <w:rsid w:val="00F902CB"/>
    <w:rsid w:val="00F92D69"/>
    <w:rsid w:val="00F93579"/>
    <w:rsid w:val="00F9478E"/>
    <w:rsid w:val="00F95A85"/>
    <w:rsid w:val="00F968BE"/>
    <w:rsid w:val="00F97CE8"/>
    <w:rsid w:val="00FA015E"/>
    <w:rsid w:val="00FA1BCC"/>
    <w:rsid w:val="00FA3CD1"/>
    <w:rsid w:val="00FA72E3"/>
    <w:rsid w:val="00FA75D2"/>
    <w:rsid w:val="00FB0434"/>
    <w:rsid w:val="00FB1D6F"/>
    <w:rsid w:val="00FB36AF"/>
    <w:rsid w:val="00FB3C74"/>
    <w:rsid w:val="00FB56D4"/>
    <w:rsid w:val="00FB6EF6"/>
    <w:rsid w:val="00FC1A76"/>
    <w:rsid w:val="00FC457F"/>
    <w:rsid w:val="00FC5540"/>
    <w:rsid w:val="00FC6566"/>
    <w:rsid w:val="00FC791E"/>
    <w:rsid w:val="00FD00FF"/>
    <w:rsid w:val="00FD0576"/>
    <w:rsid w:val="00FD0E62"/>
    <w:rsid w:val="00FD0ED8"/>
    <w:rsid w:val="00FD0F14"/>
    <w:rsid w:val="00FD12A8"/>
    <w:rsid w:val="00FD1E39"/>
    <w:rsid w:val="00FD41F0"/>
    <w:rsid w:val="00FD5B5E"/>
    <w:rsid w:val="00FD5D5D"/>
    <w:rsid w:val="00FD63B5"/>
    <w:rsid w:val="00FD7961"/>
    <w:rsid w:val="00FE004E"/>
    <w:rsid w:val="00FE0234"/>
    <w:rsid w:val="00FE1464"/>
    <w:rsid w:val="00FE6D9F"/>
    <w:rsid w:val="00FF00A9"/>
    <w:rsid w:val="00FF0BD0"/>
    <w:rsid w:val="00FF1595"/>
    <w:rsid w:val="00FF259C"/>
    <w:rsid w:val="00FF2CDE"/>
    <w:rsid w:val="00FF2EF8"/>
    <w:rsid w:val="00FF32AB"/>
    <w:rsid w:val="00FF4E54"/>
    <w:rsid w:val="00FF67A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2A32D600"/>
  <w15:docId w15:val="{73EF8EF3-F807-413F-B777-E24ED3F45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71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E43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43DC"/>
  </w:style>
  <w:style w:type="paragraph" w:styleId="Footer">
    <w:name w:val="footer"/>
    <w:basedOn w:val="Normal"/>
    <w:link w:val="FooterChar"/>
    <w:uiPriority w:val="99"/>
    <w:unhideWhenUsed/>
    <w:rsid w:val="00DE43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43DC"/>
  </w:style>
  <w:style w:type="paragraph" w:styleId="BalloonText">
    <w:name w:val="Balloon Text"/>
    <w:basedOn w:val="Normal"/>
    <w:link w:val="BalloonTextChar"/>
    <w:uiPriority w:val="99"/>
    <w:semiHidden/>
    <w:unhideWhenUsed/>
    <w:rsid w:val="00DE4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3DC"/>
    <w:rPr>
      <w:rFonts w:ascii="Tahoma" w:hAnsi="Tahoma" w:cs="Tahoma"/>
      <w:sz w:val="16"/>
      <w:szCs w:val="16"/>
    </w:rPr>
  </w:style>
  <w:style w:type="paragraph" w:styleId="ListParagraph">
    <w:name w:val="List Paragraph"/>
    <w:basedOn w:val="Normal"/>
    <w:uiPriority w:val="34"/>
    <w:qFormat/>
    <w:rsid w:val="00215F42"/>
    <w:pPr>
      <w:ind w:left="720"/>
      <w:contextualSpacing/>
    </w:pPr>
  </w:style>
  <w:style w:type="character" w:styleId="Hyperlink">
    <w:name w:val="Hyperlink"/>
    <w:basedOn w:val="DefaultParagraphFont"/>
    <w:rsid w:val="0047489B"/>
    <w:rPr>
      <w:color w:val="0000FF"/>
      <w:u w:val="single"/>
    </w:rPr>
  </w:style>
  <w:style w:type="paragraph" w:customStyle="1" w:styleId="Title1">
    <w:name w:val="Title1"/>
    <w:basedOn w:val="Normal"/>
    <w:next w:val="Normal"/>
    <w:rsid w:val="0047489B"/>
    <w:pPr>
      <w:spacing w:after="480" w:line="240" w:lineRule="auto"/>
    </w:pPr>
    <w:rPr>
      <w:rFonts w:ascii="Tahoma" w:eastAsia="Times New Roman" w:hAnsi="Tahoma" w:cs="Times New Roman"/>
      <w:b/>
      <w:szCs w:val="20"/>
      <w:lang w:val="nl-NL" w:eastAsia="zh-CN"/>
    </w:rPr>
  </w:style>
  <w:style w:type="paragraph" w:styleId="FootnoteText">
    <w:name w:val="footnote text"/>
    <w:basedOn w:val="Normal"/>
    <w:link w:val="FootnoteTextChar"/>
    <w:semiHidden/>
    <w:rsid w:val="0047489B"/>
    <w:pPr>
      <w:widowControl w:val="0"/>
      <w:spacing w:after="240" w:line="240" w:lineRule="auto"/>
    </w:pPr>
    <w:rPr>
      <w:rFonts w:ascii="Arial" w:eastAsia="SimSun" w:hAnsi="Arial" w:cs="Times New Roman"/>
      <w:sz w:val="20"/>
      <w:szCs w:val="20"/>
      <w:lang w:eastAsia="zh-CN"/>
    </w:rPr>
  </w:style>
  <w:style w:type="character" w:customStyle="1" w:styleId="FootnoteTextChar">
    <w:name w:val="Footnote Text Char"/>
    <w:basedOn w:val="DefaultParagraphFont"/>
    <w:link w:val="FootnoteText"/>
    <w:uiPriority w:val="99"/>
    <w:semiHidden/>
    <w:rsid w:val="0047489B"/>
    <w:rPr>
      <w:rFonts w:ascii="Arial" w:eastAsia="SimSun" w:hAnsi="Arial" w:cs="Times New Roman"/>
      <w:sz w:val="20"/>
      <w:szCs w:val="20"/>
      <w:lang w:eastAsia="zh-CN"/>
    </w:rPr>
  </w:style>
  <w:style w:type="character" w:styleId="FootnoteReference">
    <w:name w:val="footnote reference"/>
    <w:basedOn w:val="DefaultParagraphFont"/>
    <w:uiPriority w:val="99"/>
    <w:semiHidden/>
    <w:rsid w:val="0047489B"/>
    <w:rPr>
      <w:vertAlign w:val="superscript"/>
    </w:rPr>
  </w:style>
  <w:style w:type="paragraph" w:customStyle="1" w:styleId="LettreTexte">
    <w:name w:val="LettreTexte"/>
    <w:basedOn w:val="Normal"/>
    <w:rsid w:val="0047489B"/>
    <w:pPr>
      <w:tabs>
        <w:tab w:val="left" w:pos="1276"/>
        <w:tab w:val="right" w:pos="9072"/>
      </w:tabs>
      <w:spacing w:after="0" w:line="240" w:lineRule="auto"/>
      <w:jc w:val="both"/>
    </w:pPr>
    <w:rPr>
      <w:rFonts w:ascii="Tahoma" w:eastAsia="Times New Roman" w:hAnsi="Tahoma" w:cs="Times New Roman"/>
      <w:szCs w:val="20"/>
      <w:lang w:val="fr-FR" w:eastAsia="fr-FR" w:bidi="he-IL"/>
    </w:rPr>
  </w:style>
  <w:style w:type="paragraph" w:customStyle="1" w:styleId="Template">
    <w:name w:val="Template"/>
    <w:rsid w:val="00FA75D2"/>
    <w:pPr>
      <w:spacing w:after="0" w:line="240" w:lineRule="auto"/>
    </w:pPr>
    <w:rPr>
      <w:rFonts w:ascii="Lucida Sans Typewriter" w:eastAsia="Times New Roman" w:hAnsi="Lucida Sans Typewriter" w:cs="Times New Roman"/>
      <w:noProof/>
      <w:sz w:val="20"/>
      <w:szCs w:val="20"/>
      <w:lang w:val="en-US" w:eastAsia="zh-CN"/>
    </w:rPr>
  </w:style>
  <w:style w:type="character" w:styleId="PageNumber">
    <w:name w:val="page number"/>
    <w:basedOn w:val="DefaultParagraphFont"/>
    <w:rsid w:val="00FA75D2"/>
  </w:style>
  <w:style w:type="paragraph" w:customStyle="1" w:styleId="Normal1">
    <w:name w:val="Normal1"/>
    <w:rsid w:val="00FA75D2"/>
    <w:pPr>
      <w:spacing w:after="0"/>
    </w:pPr>
    <w:rPr>
      <w:rFonts w:ascii="Arial" w:eastAsia="Arial" w:hAnsi="Arial" w:cs="Arial"/>
      <w:color w:val="000000"/>
      <w:szCs w:val="20"/>
      <w:lang w:eastAsia="fr-BE"/>
    </w:rPr>
  </w:style>
  <w:style w:type="paragraph" w:styleId="EndnoteText">
    <w:name w:val="endnote text"/>
    <w:basedOn w:val="Normal"/>
    <w:link w:val="EndnoteTextChar"/>
    <w:uiPriority w:val="99"/>
    <w:unhideWhenUsed/>
    <w:rsid w:val="00EF266F"/>
    <w:pPr>
      <w:spacing w:after="0" w:line="240" w:lineRule="auto"/>
    </w:pPr>
    <w:rPr>
      <w:sz w:val="20"/>
      <w:szCs w:val="20"/>
    </w:rPr>
  </w:style>
  <w:style w:type="character" w:customStyle="1" w:styleId="EndnoteTextChar">
    <w:name w:val="Endnote Text Char"/>
    <w:basedOn w:val="DefaultParagraphFont"/>
    <w:link w:val="EndnoteText"/>
    <w:uiPriority w:val="99"/>
    <w:rsid w:val="00EF266F"/>
    <w:rPr>
      <w:sz w:val="20"/>
      <w:szCs w:val="20"/>
    </w:rPr>
  </w:style>
  <w:style w:type="table" w:styleId="TableGrid">
    <w:name w:val="Table Grid"/>
    <w:basedOn w:val="TableNormal"/>
    <w:rsid w:val="00EF26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266F"/>
    <w:pPr>
      <w:autoSpaceDE w:val="0"/>
      <w:autoSpaceDN w:val="0"/>
      <w:adjustRightInd w:val="0"/>
      <w:spacing w:after="0" w:line="240" w:lineRule="auto"/>
    </w:pPr>
    <w:rPr>
      <w:rFonts w:ascii="DINPro-Regular" w:hAnsi="DINPro-Regular" w:cs="DI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ombudsman@ombudsfin.be" TargetMode="External"/><Relationship Id="rId18" Type="http://schemas.openxmlformats.org/officeDocument/2006/relationships/footer" Target="footer3.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mbudsman@ombudsfin.be"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hyperlink" Target="http://www.ombudsfin.be"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ombudsfin.be" TargetMode="Externa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theme" Target="theme/theme1.xml"/></Relationships>
</file>

<file path=word/_rels/footer7.xml.rels><?xml version="1.0" encoding="UTF-8" standalone="yes"?>
<Relationships xmlns="http://schemas.openxmlformats.org/package/2006/relationships"><Relationship Id="rId1" Type="http://schemas.openxmlformats.org/officeDocument/2006/relationships/hyperlink" Target="http://www.ombudsfin.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5DB2E7-AFB2-4DC8-ACD7-046741777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4845</Words>
  <Characters>26651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Elke Heymans</dc:creator>
  <cp:lastModifiedBy>Elke HEYMANS</cp:lastModifiedBy>
  <cp:revision>74</cp:revision>
  <cp:lastPrinted>2016-03-01T08:43:00Z</cp:lastPrinted>
  <dcterms:created xsi:type="dcterms:W3CDTF">2015-09-30T09:31:00Z</dcterms:created>
  <dcterms:modified xsi:type="dcterms:W3CDTF">2018-08-06T09:22:00Z</dcterms:modified>
</cp:coreProperties>
</file>